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493F">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DocumentFor"/>
      <w:bookmarkEnd w:id="0"/>
      <w:bookmarkStart w:id="1" w:name="Title"/>
      <w:bookmarkEnd w:id="1"/>
      <w:r>
        <w:rPr>
          <w:rFonts w:hint="default" w:ascii="Times New Roman" w:hAnsi="Times New Roman" w:cs="Times New Roman"/>
          <w:b/>
          <w:sz w:val="24"/>
          <w:lang w:eastAsia="ja-JP"/>
        </w:rPr>
        <w:t>3GPP TSG RAN WG2#12</w:t>
      </w:r>
      <w:r>
        <w:rPr>
          <w:rFonts w:hint="default" w:ascii="Times New Roman" w:hAnsi="Times New Roman" w:cs="Times New Roman"/>
          <w:b/>
          <w:sz w:val="24"/>
          <w:lang w:val="en-IN" w:eastAsia="ja-JP"/>
        </w:rPr>
        <w:t>9bis</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R2-250</w:t>
      </w:r>
      <w:r>
        <w:rPr>
          <w:rFonts w:hint="default" w:ascii="Times New Roman" w:hAnsi="Times New Roman" w:cs="Times New Roman"/>
          <w:b/>
          <w:sz w:val="24"/>
          <w:lang w:val="en-IN" w:eastAsia="ja-JP"/>
        </w:rPr>
        <w:t>1826</w:t>
      </w:r>
    </w:p>
    <w:p w14:paraId="7AC62114">
      <w:pPr>
        <w:pStyle w:val="55"/>
        <w:jc w:val="left"/>
        <w:rPr>
          <w:rFonts w:hint="default" w:ascii="Times New Roman" w:hAnsi="Times New Roman" w:cs="Times New Roman"/>
          <w:sz w:val="22"/>
          <w:szCs w:val="22"/>
          <w:lang w:val="en-US"/>
        </w:rPr>
      </w:pPr>
      <w:r>
        <w:rPr>
          <w:rFonts w:hint="default" w:ascii="Times New Roman" w:hAnsi="Times New Roman" w:cs="Times New Roman"/>
          <w:sz w:val="22"/>
          <w:szCs w:val="22"/>
          <w:lang w:val="en-US" w:eastAsia="fr-FR"/>
        </w:rPr>
        <w:t>Wuhan, China,</w:t>
      </w:r>
      <w:r>
        <w:rPr>
          <w:rFonts w:hint="default" w:ascii="Times New Roman" w:hAnsi="Times New Roman" w:cs="Times New Roman"/>
          <w:sz w:val="22"/>
          <w:szCs w:val="22"/>
          <w:lang w:val="en-US"/>
        </w:rPr>
        <w:t xml:space="preserve"> </w:t>
      </w:r>
      <w:r>
        <w:rPr>
          <w:rFonts w:hint="default" w:ascii="Times New Roman" w:hAnsi="Times New Roman" w:cs="Times New Roman"/>
          <w:sz w:val="22"/>
          <w:szCs w:val="22"/>
          <w:lang w:val="en-IN"/>
        </w:rPr>
        <w:t>07</w:t>
      </w:r>
      <w:r>
        <w:rPr>
          <w:rFonts w:hint="default" w:ascii="Times New Roman" w:hAnsi="Times New Roman" w:cs="Times New Roman"/>
          <w:sz w:val="22"/>
          <w:szCs w:val="22"/>
          <w:lang w:val="en-US"/>
        </w:rPr>
        <w:t xml:space="preserve">th - </w:t>
      </w:r>
      <w:r>
        <w:rPr>
          <w:rFonts w:hint="default" w:ascii="Times New Roman" w:hAnsi="Times New Roman" w:cs="Times New Roman"/>
          <w:sz w:val="22"/>
          <w:szCs w:val="22"/>
          <w:lang w:val="en-IN"/>
        </w:rPr>
        <w:t>1</w:t>
      </w:r>
      <w:r>
        <w:rPr>
          <w:rFonts w:hint="default" w:ascii="Times New Roman" w:hAnsi="Times New Roman" w:cs="Times New Roman"/>
          <w:sz w:val="22"/>
          <w:szCs w:val="22"/>
          <w:lang w:val="en-US"/>
        </w:rPr>
        <w:t xml:space="preserve">1st </w:t>
      </w:r>
      <w:r>
        <w:rPr>
          <w:rFonts w:hint="default" w:ascii="Times New Roman" w:hAnsi="Times New Roman" w:cs="Times New Roman"/>
          <w:sz w:val="22"/>
          <w:szCs w:val="22"/>
          <w:lang w:val="en-IN"/>
        </w:rPr>
        <w:t>April</w:t>
      </w:r>
      <w:r>
        <w:rPr>
          <w:rFonts w:hint="default" w:ascii="Times New Roman" w:hAnsi="Times New Roman" w:cs="Times New Roman"/>
          <w:sz w:val="22"/>
          <w:szCs w:val="22"/>
          <w:lang w:val="en-US"/>
        </w:rPr>
        <w:t xml:space="preserve"> 2025</w:t>
      </w:r>
    </w:p>
    <w:p w14:paraId="12FA2811">
      <w:pPr>
        <w:pStyle w:val="55"/>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US"/>
        </w:rPr>
        <w:t>8.6.</w:t>
      </w:r>
      <w:r>
        <w:rPr>
          <w:rFonts w:hint="default" w:ascii="Times New Roman" w:hAnsi="Times New Roman" w:cs="Times New Roman"/>
          <w:sz w:val="22"/>
          <w:szCs w:val="22"/>
          <w:lang w:val="en-IN"/>
        </w:rPr>
        <w:t>4</w:t>
      </w:r>
    </w:p>
    <w:p w14:paraId="777C997F">
      <w:pPr>
        <w:pStyle w:val="55"/>
        <w:jc w:val="left"/>
        <w:rPr>
          <w:rFonts w:hint="default" w:ascii="Times New Roman" w:hAnsi="Times New Roman" w:cs="Times New Roman"/>
          <w:sz w:val="22"/>
          <w:szCs w:val="22"/>
          <w:lang w:val="en-US"/>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30F507F3">
      <w:pPr>
        <w:pStyle w:val="55"/>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w:t>
      </w:r>
      <w:r>
        <w:rPr>
          <w:rFonts w:hint="default" w:ascii="Times New Roman" w:hAnsi="Times New Roman" w:cs="Times New Roman"/>
          <w:sz w:val="22"/>
          <w:szCs w:val="22"/>
        </w:rPr>
        <w:t>iscussion</w:t>
      </w:r>
      <w:r>
        <w:rPr>
          <w:rFonts w:hint="default" w:ascii="Times New Roman" w:hAnsi="Times New Roman" w:cs="Times New Roman"/>
          <w:sz w:val="22"/>
          <w:szCs w:val="22"/>
          <w:lang w:val="en-IN"/>
        </w:rPr>
        <w:t xml:space="preserve"> on Conditional Intra CU LTM </w:t>
      </w:r>
    </w:p>
    <w:p w14:paraId="55A24722">
      <w:pPr>
        <w:pStyle w:val="55"/>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rPr>
        <w:t>Introduction</w:t>
      </w:r>
    </w:p>
    <w:p w14:paraId="0FF5E221">
      <w:pPr>
        <w:snapToGrid w:val="0"/>
        <w:spacing w:before="120"/>
        <w:rPr>
          <w:rFonts w:hint="default" w:ascii="Times New Roman" w:hAnsi="Times New Roman" w:cs="Times New Roman"/>
        </w:rPr>
      </w:pPr>
      <w:r>
        <w:rPr>
          <w:rFonts w:hint="default" w:ascii="Times New Roman" w:hAnsi="Times New Roman" w:cs="Times New Roman"/>
          <w:lang w:val="en-IN"/>
        </w:rPr>
        <w:t xml:space="preserve">At last meeting, we discussed </w:t>
      </w:r>
      <w:r>
        <w:rPr>
          <w:rFonts w:hint="default" w:ascii="Times New Roman" w:hAnsi="Times New Roman" w:cs="Times New Roman"/>
          <w:b w:val="0"/>
          <w:bCs/>
          <w:lang w:val="en-IN"/>
        </w:rPr>
        <w:t xml:space="preserve">Conditional intra CU </w:t>
      </w:r>
      <w:r>
        <w:rPr>
          <w:rFonts w:hint="default" w:ascii="Times New Roman" w:hAnsi="Times New Roman" w:cs="Times New Roman"/>
          <w:b w:val="0"/>
          <w:bCs/>
        </w:rPr>
        <w:t>LTM</w:t>
      </w:r>
      <w:r>
        <w:rPr>
          <w:rFonts w:hint="default" w:ascii="Times New Roman" w:hAnsi="Times New Roman" w:cs="Times New Roman"/>
          <w:lang w:val="en-IN"/>
        </w:rPr>
        <w:t xml:space="preserve"> and made the following agreements [1]: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4C0BE200">
            <w:pPr>
              <w:numPr>
                <w:ilvl w:val="0"/>
                <w:numId w:val="0"/>
              </w:numPr>
              <w:spacing w:after="0"/>
              <w:rPr>
                <w:rFonts w:hint="default" w:ascii="Times New Roman" w:hAnsi="Times New Roman" w:cs="Times New Roman"/>
                <w:b/>
                <w:bCs w:val="0"/>
                <w:lang w:val="en-IN"/>
              </w:rPr>
            </w:pPr>
            <w:r>
              <w:rPr>
                <w:rFonts w:hint="default" w:ascii="Times New Roman" w:hAnsi="Times New Roman" w:cs="Times New Roman"/>
                <w:b/>
                <w:bCs w:val="0"/>
              </w:rPr>
              <w:t xml:space="preserve">Agreements on </w:t>
            </w:r>
            <w:r>
              <w:rPr>
                <w:rFonts w:hint="default" w:ascii="Times New Roman" w:hAnsi="Times New Roman" w:cs="Times New Roman"/>
                <w:b/>
                <w:bCs w:val="0"/>
                <w:lang w:val="en-IN"/>
              </w:rPr>
              <w:t xml:space="preserve">Conditional intra CU </w:t>
            </w:r>
            <w:r>
              <w:rPr>
                <w:rFonts w:hint="default" w:ascii="Times New Roman" w:hAnsi="Times New Roman" w:cs="Times New Roman"/>
                <w:b/>
                <w:bCs w:val="0"/>
              </w:rPr>
              <w:t>LTM</w:t>
            </w:r>
            <w:r>
              <w:rPr>
                <w:rFonts w:hint="default" w:ascii="Times New Roman" w:hAnsi="Times New Roman" w:cs="Times New Roman"/>
                <w:b/>
                <w:bCs w:val="0"/>
                <w:lang w:val="en-IN"/>
              </w:rPr>
              <w:t xml:space="preserve"> #RAN2 129:</w:t>
            </w:r>
          </w:p>
          <w:p w14:paraId="30B61DC7">
            <w:pPr>
              <w:numPr>
                <w:ilvl w:val="0"/>
                <w:numId w:val="15"/>
              </w:numPr>
              <w:spacing w:after="0"/>
              <w:rPr>
                <w:rFonts w:hint="default" w:ascii="Times New Roman" w:hAnsi="Times New Roman"/>
                <w:bCs/>
              </w:rPr>
            </w:pPr>
            <w:r>
              <w:rPr>
                <w:rFonts w:hint="default" w:ascii="Times New Roman" w:hAnsi="Times New Roman"/>
                <w:bCs/>
              </w:rPr>
              <w:t>From a given source cell, network configures either L1 execution condition or L3 execution condition for a CLTM candidate cell.</w:t>
            </w:r>
          </w:p>
          <w:p w14:paraId="37745582">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The UE starts execution condition evaluation once it receives CLTM configuration including C-LTM execution condition.</w:t>
            </w:r>
          </w:p>
          <w:p w14:paraId="64F5202D">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1051DB88">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57830AC9">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For L1 based C-LTM (assuming single beam fulfils C-LTM execution condition), beam selection for RACH-less LTM with CG is based on the beam meets C-LTM execution condition.</w:t>
            </w:r>
          </w:p>
          <w:p w14:paraId="03C7DB07">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For L1 based C-LTM events, the C-LTM execution is triggered when at least one beam fulfills the C-LTM event condition. When multiple candidate beams satisfy the C-LTM condition, it is up to UE implementation to select a beam and perform C-LTM.</w:t>
            </w:r>
          </w:p>
          <w:p w14:paraId="581BD097">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Do not support DG-based first UL transmission for RACH-less conditional LTM.</w:t>
            </w:r>
          </w:p>
          <w:p w14:paraId="06D32B51">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For RACH-based conditional LTM procedure, CFRA can be supported when CFRA resource is included in candidate cell configurations, otherwise CBRA is performed.</w:t>
            </w:r>
          </w:p>
          <w:p w14:paraId="61E05154">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For intra-CU CLTM, it is up to NW implementation to ensure that only the candidate cells belonging to the same CU as the current serving cell are provided with the execution conditions.</w:t>
            </w:r>
          </w:p>
          <w:p w14:paraId="0802B49E">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Support the CLTM fast failure recovery, which reuses R18 LTM failure recovery mechanism (i.e. based on CBRA).</w:t>
            </w:r>
          </w:p>
        </w:tc>
      </w:tr>
    </w:tbl>
    <w:p w14:paraId="4BAB7D9A">
      <w:pPr>
        <w:snapToGrid w:val="0"/>
        <w:spacing w:before="120"/>
        <w:rPr>
          <w:rFonts w:hint="default" w:ascii="Times New Roman" w:hAnsi="Times New Roman" w:cs="Times New Roman"/>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118E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7DE7C2E7">
            <w:pPr>
              <w:numPr>
                <w:ilvl w:val="0"/>
                <w:numId w:val="0"/>
              </w:numPr>
              <w:spacing w:after="0"/>
              <w:rPr>
                <w:rFonts w:hint="default" w:ascii="Times New Roman" w:hAnsi="Times New Roman" w:cs="Times New Roman"/>
                <w:b/>
                <w:bCs w:val="0"/>
                <w:lang w:val="en-IN"/>
              </w:rPr>
            </w:pPr>
            <w:r>
              <w:rPr>
                <w:rFonts w:hint="default" w:ascii="Times New Roman" w:hAnsi="Times New Roman" w:cs="Times New Roman"/>
                <w:b/>
                <w:bCs w:val="0"/>
              </w:rPr>
              <w:t xml:space="preserve">Agreements on </w:t>
            </w:r>
            <w:r>
              <w:rPr>
                <w:rFonts w:hint="default" w:ascii="Times New Roman" w:hAnsi="Times New Roman" w:cs="Times New Roman"/>
                <w:b/>
                <w:bCs w:val="0"/>
                <w:lang w:val="en-IN"/>
              </w:rPr>
              <w:t xml:space="preserve">MAC issues - Conditional intra CU </w:t>
            </w:r>
            <w:r>
              <w:rPr>
                <w:rFonts w:hint="default" w:ascii="Times New Roman" w:hAnsi="Times New Roman" w:cs="Times New Roman"/>
                <w:b/>
                <w:bCs w:val="0"/>
              </w:rPr>
              <w:t>LTM</w:t>
            </w:r>
            <w:r>
              <w:rPr>
                <w:rFonts w:hint="default" w:ascii="Times New Roman" w:hAnsi="Times New Roman" w:cs="Times New Roman"/>
                <w:b/>
                <w:bCs w:val="0"/>
                <w:lang w:val="en-IN"/>
              </w:rPr>
              <w:t xml:space="preserve"> #RAN2 129:</w:t>
            </w:r>
          </w:p>
          <w:p w14:paraId="3DB02A7D">
            <w:pPr>
              <w:numPr>
                <w:ilvl w:val="0"/>
                <w:numId w:val="16"/>
              </w:numPr>
              <w:spacing w:after="0"/>
              <w:rPr>
                <w:rFonts w:hint="default" w:ascii="Times New Roman" w:hAnsi="Times New Roman"/>
                <w:bCs/>
              </w:rPr>
            </w:pPr>
            <w:r>
              <w:rPr>
                <w:rFonts w:hint="default" w:ascii="Times New Roman" w:hAnsi="Times New Roman"/>
                <w:bCs/>
              </w:rPr>
              <w:t>CLTM TAT is started/re-started when UE receives TA value for the candidate cell sent by the MAC CE from current serving cell.</w:t>
            </w:r>
          </w:p>
          <w:p w14:paraId="0D16C531">
            <w:pPr>
              <w:numPr>
                <w:ilvl w:val="0"/>
                <w:numId w:val="16"/>
              </w:numPr>
              <w:spacing w:after="0"/>
              <w:ind w:left="0" w:leftChars="0" w:firstLine="0" w:firstLineChars="0"/>
              <w:rPr>
                <w:rFonts w:hint="default" w:ascii="Times New Roman" w:hAnsi="Times New Roman"/>
                <w:bCs/>
              </w:rPr>
            </w:pPr>
            <w:r>
              <w:rPr>
                <w:rFonts w:hint="default" w:ascii="Times New Roman" w:hAnsi="Times New Roman"/>
                <w:bCs/>
              </w:rPr>
              <w:t>If the CLTM TAT associated with one candidate cell is running, UE considers the TA for the candidate cell is valid; if CLTM TAT associated with one candidate cell expires, UE considers the TA for the candidate cell is invalid.</w:t>
            </w:r>
          </w:p>
          <w:p w14:paraId="36A2D8FA">
            <w:pPr>
              <w:numPr>
                <w:ilvl w:val="0"/>
                <w:numId w:val="16"/>
              </w:numPr>
              <w:spacing w:after="0"/>
              <w:ind w:left="0" w:leftChars="0" w:firstLine="0" w:firstLineChars="0"/>
              <w:rPr>
                <w:rFonts w:hint="default" w:ascii="Times New Roman" w:hAnsi="Times New Roman"/>
                <w:bCs/>
              </w:rPr>
            </w:pPr>
            <w:r>
              <w:rPr>
                <w:rFonts w:hint="default" w:ascii="Times New Roman" w:hAnsi="Times New Roman"/>
                <w:bCs/>
              </w:rPr>
              <w:t>If UE has valid TA value at the time CLTM execution, UE performs RACH-less CLTM, otherwise UE performs RACH base CLTM.</w:t>
            </w:r>
          </w:p>
          <w:p w14:paraId="3FD9820E">
            <w:pPr>
              <w:numPr>
                <w:ilvl w:val="0"/>
                <w:numId w:val="16"/>
              </w:numPr>
              <w:spacing w:after="0"/>
              <w:ind w:left="0" w:leftChars="0" w:firstLine="0" w:firstLineChars="0"/>
              <w:rPr>
                <w:rFonts w:hint="default" w:ascii="Times New Roman" w:hAnsi="Times New Roman"/>
                <w:bCs/>
              </w:rPr>
            </w:pPr>
            <w:r>
              <w:rPr>
                <w:rFonts w:hint="default" w:ascii="Times New Roman" w:hAnsi="Times New Roman"/>
                <w:bCs/>
              </w:rPr>
              <w:t>The CLTM TAT is per candidate configuration.</w:t>
            </w:r>
          </w:p>
          <w:p w14:paraId="242EC087">
            <w:pPr>
              <w:numPr>
                <w:ilvl w:val="0"/>
                <w:numId w:val="16"/>
              </w:numPr>
              <w:spacing w:after="0"/>
              <w:ind w:left="0" w:leftChars="0" w:firstLine="0" w:firstLineChars="0"/>
              <w:rPr>
                <w:rFonts w:hint="default" w:ascii="Times New Roman" w:hAnsi="Times New Roman"/>
                <w:bCs/>
              </w:rPr>
            </w:pPr>
            <w:r>
              <w:rPr>
                <w:rFonts w:hint="default" w:ascii="Times New Roman" w:hAnsi="Times New Roman"/>
                <w:bCs/>
              </w:rPr>
              <w:t>FFS on whether the received CLTM TAs of other candidate cells is released or still valid at UE side upon CLTM execution.</w:t>
            </w:r>
          </w:p>
          <w:p w14:paraId="0A1322BB">
            <w:pPr>
              <w:numPr>
                <w:ilvl w:val="0"/>
                <w:numId w:val="16"/>
              </w:numPr>
              <w:spacing w:after="0"/>
              <w:ind w:left="0" w:leftChars="0" w:firstLine="0" w:firstLineChars="0"/>
              <w:rPr>
                <w:rFonts w:hint="default" w:ascii="Times New Roman" w:hAnsi="Times New Roman"/>
                <w:bCs/>
              </w:rPr>
            </w:pPr>
            <w:r>
              <w:rPr>
                <w:rFonts w:hint="default" w:ascii="Times New Roman" w:hAnsi="Times New Roman"/>
                <w:bCs/>
              </w:rPr>
              <w:t>Absolute TA value is included in the MAC CE for CLTM early TA acquisition.</w:t>
            </w:r>
          </w:p>
          <w:p w14:paraId="1768FD2A">
            <w:pPr>
              <w:numPr>
                <w:ilvl w:val="0"/>
                <w:numId w:val="16"/>
              </w:numPr>
              <w:spacing w:after="0"/>
              <w:ind w:left="0" w:leftChars="0" w:firstLine="0" w:firstLineChars="0"/>
              <w:rPr>
                <w:rFonts w:hint="default" w:ascii="Times New Roman" w:hAnsi="Times New Roman"/>
                <w:bCs/>
              </w:rPr>
            </w:pPr>
            <w:r>
              <w:rPr>
                <w:rFonts w:hint="default" w:ascii="Times New Roman" w:hAnsi="Times New Roman"/>
                <w:bCs/>
              </w:rPr>
              <w:t>The candidate configuration ID is included in the MAC CE for CLTM early TA acquisition. And one configuration ID for one TA in one MAC CE.</w:t>
            </w:r>
          </w:p>
          <w:p w14:paraId="6FF2A740">
            <w:pPr>
              <w:numPr>
                <w:ilvl w:val="0"/>
                <w:numId w:val="16"/>
              </w:numPr>
              <w:spacing w:after="0"/>
              <w:ind w:left="0" w:leftChars="0" w:firstLine="0" w:firstLineChars="0"/>
              <w:rPr>
                <w:rFonts w:hint="default" w:ascii="Times New Roman" w:hAnsi="Times New Roman"/>
                <w:bCs/>
              </w:rPr>
            </w:pPr>
            <w:r>
              <w:rPr>
                <w:rFonts w:hint="default" w:ascii="Times New Roman" w:hAnsi="Times New Roman"/>
                <w:bCs/>
              </w:rPr>
              <w:t>RAN2 assumes the CSI-RS could be associated with the indicated TCI state in LTM cell switch MAC CE and in the candidate cell TCI state Activation/Deactivation MAC CE, pending RAN1 confirmation.</w:t>
            </w:r>
          </w:p>
        </w:tc>
      </w:tr>
    </w:tbl>
    <w:p w14:paraId="2C70364F">
      <w:pPr>
        <w:snapToGrid w:val="0"/>
        <w:spacing w:before="120"/>
        <w:rPr>
          <w:rFonts w:hint="default" w:ascii="Times New Roman" w:hAnsi="Times New Roman" w:cs="Times New Roman"/>
        </w:rPr>
      </w:pPr>
      <w:r>
        <w:rPr>
          <w:rFonts w:hint="default" w:ascii="Times New Roman" w:hAnsi="Times New Roman" w:cs="Times New Roman"/>
        </w:rPr>
        <w:t xml:space="preserve">This contribution discussed different aspect to support </w:t>
      </w:r>
      <w:r>
        <w:rPr>
          <w:rFonts w:hint="default" w:ascii="Times New Roman" w:hAnsi="Times New Roman" w:cs="Times New Roman"/>
          <w:lang w:val="en-IN"/>
        </w:rPr>
        <w:t>conditional intra CU mobility</w:t>
      </w:r>
      <w:r>
        <w:rPr>
          <w:rFonts w:hint="default" w:ascii="Times New Roman" w:hAnsi="Times New Roman" w:cs="Times New Roman"/>
        </w:rPr>
        <w:t xml:space="preserve"> design.</w:t>
      </w:r>
    </w:p>
    <w:p w14:paraId="5309D50D">
      <w:pPr>
        <w:pStyle w:val="2"/>
        <w:ind w:hanging="792"/>
        <w:rPr>
          <w:rFonts w:hint="default" w:ascii="Times New Roman" w:hAnsi="Times New Roman" w:cs="Times New Roman"/>
        </w:rPr>
      </w:pPr>
      <w:bookmarkStart w:id="6" w:name="_GoBack"/>
      <w:bookmarkEnd w:id="6"/>
      <w:r>
        <w:rPr>
          <w:rFonts w:hint="default" w:ascii="Times New Roman" w:hAnsi="Times New Roman" w:cs="Times New Roman"/>
        </w:rPr>
        <w:t>Discussion</w:t>
      </w:r>
      <w:r>
        <w:rPr>
          <w:rFonts w:hint="default" w:ascii="Times New Roman" w:hAnsi="Times New Roman" w:cs="Times New Roman"/>
          <w:lang w:val="en-IN"/>
        </w:rPr>
        <w:t xml:space="preserve"> on Conditional intra CU LTM</w:t>
      </w:r>
    </w:p>
    <w:p w14:paraId="023EAE17">
      <w:pPr>
        <w:pStyle w:val="3"/>
        <w:numPr>
          <w:ilvl w:val="1"/>
          <w:numId w:val="0"/>
        </w:numPr>
        <w:ind w:leftChars="0"/>
        <w:rPr>
          <w:rFonts w:hint="default" w:ascii="Times New Roman" w:hAnsi="Times New Roman" w:cs="Times New Roman"/>
          <w:lang w:val="en-IN" w:eastAsia="zh-CN"/>
        </w:rPr>
      </w:pPr>
      <w:bookmarkStart w:id="2" w:name="OLE_LINK20"/>
      <w:bookmarkStart w:id="3" w:name="OLE_LINK161"/>
      <w:bookmarkStart w:id="4" w:name="OLE_LINK21"/>
      <w:r>
        <w:rPr>
          <w:rFonts w:hint="default" w:ascii="Times New Roman" w:hAnsi="Times New Roman" w:cs="Times New Roman"/>
          <w:lang w:val="en-IN" w:eastAsia="zh-CN"/>
        </w:rPr>
        <w:t>2.1 Early TAT Handling</w:t>
      </w:r>
    </w:p>
    <w:p w14:paraId="2E240C25">
      <w:pPr>
        <w:rPr>
          <w:rFonts w:hint="default"/>
          <w:lang w:val="en-IN" w:eastAsia="zh-CN"/>
        </w:rPr>
      </w:pPr>
      <w:r>
        <w:rPr>
          <w:rFonts w:hint="default" w:ascii="Times New Roman" w:hAnsi="Times New Roman" w:eastAsia="Malgun Gothic" w:cs="Times New Roman"/>
          <w:b w:val="0"/>
          <w:bCs w:val="0"/>
          <w:lang w:val="en-IN" w:eastAsia="zh-CN"/>
        </w:rPr>
        <w:t>In the last meeting, the following has been mentioned as FFS.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352"/>
      </w:tblGrid>
      <w:tr w14:paraId="4575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7" w:hRule="exact"/>
          <w:jc w:val="center"/>
        </w:trPr>
        <w:tc>
          <w:tcPr>
            <w:tcW w:w="0" w:type="auto"/>
          </w:tcPr>
          <w:p w14:paraId="251512C8">
            <w:pPr>
              <w:spacing w:before="120" w:after="120"/>
              <w:rPr>
                <w:rFonts w:hint="default" w:ascii="Times New Roman" w:hAnsi="Times New Roman" w:eastAsia="SimSun" w:cs="Times New Roman"/>
                <w:b/>
                <w:color w:val="0070C0"/>
                <w:u w:val="single"/>
              </w:rPr>
            </w:pPr>
            <w:r>
              <w:rPr>
                <w:rFonts w:hint="default" w:ascii="Times New Roman" w:hAnsi="Times New Roman" w:eastAsia="SimSun" w:cs="Times New Roman"/>
                <w:b/>
                <w:color w:val="0070C0"/>
                <w:u w:val="single"/>
              </w:rPr>
              <w:t>RAN2#12</w:t>
            </w:r>
            <w:r>
              <w:rPr>
                <w:rFonts w:hint="default" w:ascii="Times New Roman" w:hAnsi="Times New Roman" w:cs="Times New Roman"/>
                <w:b/>
                <w:color w:val="0070C0"/>
                <w:u w:val="single"/>
                <w:lang w:val="en-IN"/>
              </w:rPr>
              <w:t xml:space="preserve">9 </w:t>
            </w:r>
            <w:r>
              <w:rPr>
                <w:rFonts w:hint="default" w:ascii="Times New Roman" w:hAnsi="Times New Roman" w:eastAsia="SimSun" w:cs="Times New Roman"/>
                <w:b/>
                <w:color w:val="0070C0"/>
                <w:u w:val="single"/>
              </w:rPr>
              <w:t xml:space="preserve">meeting </w:t>
            </w:r>
            <w:r>
              <w:rPr>
                <w:rFonts w:hint="default" w:ascii="Times New Roman" w:hAnsi="Times New Roman" w:cs="Times New Roman"/>
                <w:b/>
                <w:color w:val="0070C0"/>
                <w:u w:val="single"/>
                <w:lang w:val="en-IN"/>
              </w:rPr>
              <w:t>summary on CLTM TAT</w:t>
            </w:r>
            <w:r>
              <w:rPr>
                <w:rFonts w:hint="default" w:ascii="Times New Roman" w:hAnsi="Times New Roman" w:eastAsia="SimSun" w:cs="Times New Roman"/>
                <w:b/>
                <w:color w:val="0070C0"/>
                <w:u w:val="single"/>
              </w:rPr>
              <w:t>:</w:t>
            </w:r>
          </w:p>
          <w:p w14:paraId="22B2A620">
            <w:pPr>
              <w:numPr>
                <w:ilvl w:val="0"/>
                <w:numId w:val="0"/>
              </w:numPr>
              <w:spacing w:after="0"/>
              <w:ind w:leftChars="0"/>
              <w:rPr>
                <w:rFonts w:hint="default" w:ascii="Times New Roman" w:hAnsi="Times New Roman"/>
                <w:bCs/>
              </w:rPr>
            </w:pPr>
            <w:r>
              <w:rPr>
                <w:rFonts w:hint="default" w:ascii="Times New Roman" w:hAnsi="Times New Roman"/>
                <w:bCs/>
                <w:lang w:val="en-IN"/>
              </w:rPr>
              <w:t>W</w:t>
            </w:r>
            <w:r>
              <w:rPr>
                <w:rFonts w:hint="default" w:ascii="Times New Roman" w:hAnsi="Times New Roman"/>
                <w:bCs/>
              </w:rPr>
              <w:t>hether the received CLTM TAs of other candidate cells is released or still valid at UE side upon CLTM execution.</w:t>
            </w:r>
          </w:p>
          <w:p w14:paraId="547D5222">
            <w:pPr>
              <w:pStyle w:val="117"/>
              <w:numPr>
                <w:ilvl w:val="0"/>
                <w:numId w:val="0"/>
              </w:numPr>
              <w:tabs>
                <w:tab w:val="left" w:pos="419"/>
                <w:tab w:val="clear" w:pos="1980"/>
              </w:tabs>
              <w:spacing w:beforeLines="0" w:after="0" w:afterLines="0" w:line="240" w:lineRule="auto"/>
              <w:ind w:left="418" w:leftChars="0"/>
              <w:rPr>
                <w:szCs w:val="24"/>
                <w:lang w:val="en-US"/>
              </w:rPr>
            </w:pPr>
          </w:p>
        </w:tc>
      </w:tr>
    </w:tbl>
    <w:p w14:paraId="0A214C74">
      <w:pPr>
        <w:numPr>
          <w:ilvl w:val="0"/>
          <w:numId w:val="0"/>
        </w:numPr>
        <w:rPr>
          <w:rFonts w:hint="default" w:ascii="Times New Roman" w:hAnsi="Times New Roman" w:eastAsia="Malgun Gothic" w:cs="Times New Roman"/>
          <w:b w:val="0"/>
          <w:bCs w:val="0"/>
          <w:lang w:val="en-IN" w:eastAsia="zh-CN"/>
        </w:rPr>
      </w:pPr>
    </w:p>
    <w:p w14:paraId="4219F64C">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Option 1: Releasing the CLTM TAs of other candidate cells upon CLTM execution</w:t>
      </w:r>
    </w:p>
    <w:p w14:paraId="3DC91F88">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Option 2: Retaining the CLTM TAs of other candidate cells upon CLTM execution</w:t>
      </w:r>
    </w:p>
    <w:p w14:paraId="5096060F">
      <w:pPr>
        <w:numPr>
          <w:ilvl w:val="0"/>
          <w:numId w:val="0"/>
        </w:num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Both options has certain pros and cons depends on the deployment scenarios.</w:t>
      </w:r>
    </w:p>
    <w:p w14:paraId="5B9DC5A4">
      <w:pPr>
        <w:numPr>
          <w:ilvl w:val="0"/>
          <w:numId w:val="0"/>
        </w:num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Observation 1:</w:t>
      </w:r>
      <w:r>
        <w:rPr>
          <w:rFonts w:hint="default" w:ascii="Times New Roman" w:hAnsi="Times New Roman" w:eastAsia="Malgun Gothic" w:cs="Times New Roman"/>
          <w:b w:val="0"/>
          <w:bCs w:val="0"/>
          <w:lang w:val="en-IN" w:eastAsia="zh-CN"/>
        </w:rPr>
        <w:t xml:space="preserve"> If option1 is prefer-ed, </w:t>
      </w:r>
    </w:p>
    <w:p w14:paraId="1DB5304C">
      <w:pPr>
        <w:numPr>
          <w:ilvl w:val="0"/>
          <w:numId w:val="0"/>
        </w:num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Releasing the CLTM TAs of other candidate cells upon CLTM execution ensures efficient memory utilization and prevents the UE from storing outdated timing alignment (TA) values. This approach simplifies UE behavior by eliminating the need to track multiple TAs, thereby reducing implementation complexity and potential conflicts in mobility decisions. Additionally, it ensures that the UE always acquires fresh TA values for candidate cells, leading to more accurate synchronization. However, the downside of this approach is that if CLTM fails and another candidate cell needs to be selected, the UE will have to re-acquire the TA, resulting in increased latency and signaling overhead. Furthermore, losing the stored TAs increases the likelihood of performing RACH-based CLTM instead of RACH-less CLTM, adding additional delays and consuming more network resources. If the UE later reconnects to another candidate cell, it may require a new TA request, leading to unnecessary signaling and a potential degradation in mobility performance.</w:t>
      </w:r>
    </w:p>
    <w:p w14:paraId="289496D0">
      <w:pPr>
        <w:numPr>
          <w:ilvl w:val="0"/>
          <w:numId w:val="0"/>
        </w:num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Observation 2:</w:t>
      </w:r>
      <w:r>
        <w:rPr>
          <w:rFonts w:hint="default" w:ascii="Times New Roman" w:hAnsi="Times New Roman" w:eastAsia="Malgun Gothic" w:cs="Times New Roman"/>
          <w:b w:val="0"/>
          <w:bCs w:val="0"/>
          <w:lang w:val="en-IN" w:eastAsia="zh-CN"/>
        </w:rPr>
        <w:t xml:space="preserve"> If option2 is prefer-ed, </w:t>
      </w:r>
    </w:p>
    <w:p w14:paraId="0053B75F">
      <w:pPr>
        <w:numPr>
          <w:ilvl w:val="0"/>
          <w:numId w:val="0"/>
        </w:num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Retaining the CLTM TAs of other candidate cells allows the UE to quickly perform RACH-less CLTM when switching to a new candidate, reducing handover latency and signaling overhead. This approach is particularly beneficial in high-mobility scenarios, where the UE may frequently switch between multiple candidate cells. By keeping valid TA values, the UE avoids unnecessary signaling exchanges with the network, leading to faster and more efficient mobility execution. Additionally, if CLTM to the first candidate fails, the UE can swiftly attempt mobility to another candidate without waiting for a new TA. However, this method comes with drawbacks, including increased UE resource usage, as maintaining multiple TA values requires additional memory and processing power. Moreover, there is a risk of using stale TAs if the timing alignment changes but the UE still considers the old values valid, potentially leading to synchronization issues. Managing multiple TAs also increases UE complexity, requiring precise policies to determine when a TA should be invalidated to avoid inconsistent mobility behavior.</w:t>
      </w:r>
    </w:p>
    <w:p w14:paraId="16F28E67">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Option 3: Mobility Class-Based TA release/retention</w:t>
      </w:r>
    </w:p>
    <w:p w14:paraId="15ED3137">
      <w:pPr>
        <w:numPr>
          <w:ilvl w:val="0"/>
          <w:numId w:val="0"/>
        </w:num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 xml:space="preserve">In this approach, the UE dynamically selects whether to retain or release CLTM TAs based on its mobility class. </w:t>
      </w:r>
    </w:p>
    <w:p w14:paraId="2A8680C1">
      <w:pPr>
        <w:numPr>
          <w:ilvl w:val="0"/>
          <w:numId w:val="17"/>
        </w:numPr>
        <w:ind w:left="42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For low-mobility UEs (e.g., stationary or slow-moving), the UE releases TA values of other candidate cells upon CLTM execution to ensure up-to-date timing alignment and minimize memory usage.</w:t>
      </w:r>
    </w:p>
    <w:p w14:paraId="4BAA3444">
      <w:pPr>
        <w:numPr>
          <w:ilvl w:val="0"/>
          <w:numId w:val="17"/>
        </w:numPr>
        <w:ind w:left="42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 xml:space="preserve"> For high-mobility UEs (e.g., vehicular or high-speed scenarios), the UE retains TA values of other candidate cells to enable faster RACH-less CLTM and reduce signaling overhead.</w:t>
      </w:r>
    </w:p>
    <w:p w14:paraId="49A52662">
      <w:pPr>
        <w:numPr>
          <w:ilvl w:val="0"/>
          <w:numId w:val="17"/>
        </w:numPr>
        <w:ind w:left="42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 xml:space="preserve"> The</w:t>
      </w:r>
      <w:r>
        <w:rPr>
          <w:rFonts w:hint="default" w:ascii="Times New Roman" w:hAnsi="Times New Roman" w:eastAsia="Malgun Gothic" w:cs="Times New Roman"/>
          <w:b/>
          <w:bCs/>
          <w:lang w:val="en-IN" w:eastAsia="zh-CN"/>
        </w:rPr>
        <w:t xml:space="preserve"> network or UE</w:t>
      </w:r>
      <w:r>
        <w:rPr>
          <w:rFonts w:hint="default" w:ascii="Times New Roman" w:hAnsi="Times New Roman" w:eastAsia="Malgun Gothic" w:cs="Times New Roman"/>
          <w:b w:val="0"/>
          <w:bCs w:val="0"/>
          <w:lang w:val="en-IN" w:eastAsia="zh-CN"/>
        </w:rPr>
        <w:t xml:space="preserve"> can determine the mobility class using factors like Doppler shift, RSRP/RSRQ variations, or historical mobility patterns. This adaptive mechanism ensures optimized mobility handling, balancing efficiency and seamless handovers based on real-time mobility conditions.</w:t>
      </w:r>
    </w:p>
    <w:p w14:paraId="691309E0">
      <w:pPr>
        <w:numPr>
          <w:ilvl w:val="0"/>
          <w:numId w:val="0"/>
        </w:numPr>
        <w:ind w:leftChars="0"/>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How UE knows its mobility class to dynamically choose the preferred options?</w:t>
      </w:r>
    </w:p>
    <w:p w14:paraId="6B12B47E">
      <w:pPr>
        <w:numPr>
          <w:ilvl w:val="0"/>
          <w:numId w:val="0"/>
        </w:numPr>
        <w:ind w:leftChars="0"/>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Option 1: Network-Assisted Mobility Classification</w:t>
      </w:r>
    </w:p>
    <w:p w14:paraId="1B6D8C89">
      <w:pPr>
        <w:numPr>
          <w:ilvl w:val="0"/>
          <w:numId w:val="0"/>
        </w:numPr>
        <w:ind w:leftChars="0"/>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The network (NW) can assist by explicitly signaling the mobility class to the UE using:</w:t>
      </w:r>
    </w:p>
    <w:p w14:paraId="55D8A919">
      <w:pPr>
        <w:numPr>
          <w:ilvl w:val="0"/>
          <w:numId w:val="0"/>
        </w:numPr>
        <w:ind w:leftChars="0"/>
        <w:rPr>
          <w:rFonts w:hint="default" w:ascii="Times New Roman" w:hAnsi="Times New Roman" w:eastAsia="Malgun Gothic" w:cs="Times New Roman"/>
          <w:b/>
          <w:bCs/>
          <w:lang w:val="en-IN" w:eastAsia="zh-CN"/>
        </w:rPr>
      </w:pPr>
    </w:p>
    <w:p w14:paraId="7E6095DF">
      <w:pPr>
        <w:numPr>
          <w:ilvl w:val="0"/>
          <w:numId w:val="18"/>
        </w:numPr>
        <w:ind w:left="84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RRC Signaling (e.g., RRC Reconfiguration Message): The NW can include a mobility class indication in RRC messages.</w:t>
      </w:r>
    </w:p>
    <w:p w14:paraId="427EFE6C">
      <w:pPr>
        <w:numPr>
          <w:ilvl w:val="0"/>
          <w:numId w:val="18"/>
        </w:numPr>
        <w:ind w:left="84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MAC CE or Dedicated Control Signaling: A MAC Control Element can be used for dynamic updates.</w:t>
      </w:r>
    </w:p>
    <w:p w14:paraId="5E111604">
      <w:pPr>
        <w:numPr>
          <w:ilvl w:val="0"/>
          <w:numId w:val="18"/>
        </w:numPr>
        <w:ind w:left="84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Broadcast Information (SIBs): System Information Blocks (e.g., SIB2 or SIB19) may provide general mobility guidance.</w:t>
      </w:r>
    </w:p>
    <w:p w14:paraId="1A321105">
      <w:pPr>
        <w:numPr>
          <w:ilvl w:val="0"/>
          <w:numId w:val="18"/>
        </w:numPr>
        <w:ind w:left="84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Mobility Profile Configuration: The NW can configure UEs with predefined thresholds for mobility classification.</w:t>
      </w:r>
    </w:p>
    <w:p w14:paraId="557EACD7">
      <w:pPr>
        <w:numPr>
          <w:ilvl w:val="0"/>
          <w:numId w:val="0"/>
        </w:numPr>
        <w:ind w:leftChars="0"/>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Once the UE receives its mobility class from the NW, it follows the corresponding TA selection strategy.</w:t>
      </w:r>
    </w:p>
    <w:p w14:paraId="707374D5">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1: Depends on mobility class, UE retains or release the received TA’s of candidate cell upon Conditional LTM (CLTM) execution.</w:t>
      </w:r>
    </w:p>
    <w:p w14:paraId="4C548580">
      <w:pPr>
        <w:numPr>
          <w:ilvl w:val="0"/>
          <w:numId w:val="0"/>
        </w:numPr>
        <w:ind w:leftChars="0"/>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2: NW/Serving g’NB informs the mobility class to the UE through RRC reconfiguration message/ part of LTM candidate configuration/MAC CE. Once the UE receives its mobility class from the NW, it follows the corresponding TA selection strategy.</w:t>
      </w:r>
    </w:p>
    <w:p w14:paraId="05A32064">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3: UE estimates its mobility class by using Doppler shifts, RSRP/RSRQ variations, GNSS based measurements or historical mobility patterns. Based on mobility class, UE decides to either retain or release the received TA’s of candidate cell upon Conditional LTM (CLTM) execution.</w:t>
      </w:r>
    </w:p>
    <w:p w14:paraId="04338EBB">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 xml:space="preserve"> </w:t>
      </w:r>
    </w:p>
    <w:p w14:paraId="65B6D282">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2.2 CLTM TAT for Target cell-PTAG</w:t>
      </w:r>
    </w:p>
    <w:p w14:paraId="4DE41479">
      <w:pPr>
        <w:rPr>
          <w:rFonts w:hint="default"/>
          <w:lang w:val="en-IN" w:eastAsia="zh-CN"/>
        </w:rPr>
      </w:pPr>
      <w:r>
        <w:rPr>
          <w:rFonts w:hint="default" w:ascii="Times New Roman" w:hAnsi="Times New Roman" w:eastAsia="Malgun Gothic" w:cs="Times New Roman"/>
          <w:b w:val="0"/>
          <w:bCs w:val="0"/>
          <w:lang w:val="en-IN" w:eastAsia="zh-CN"/>
        </w:rPr>
        <w:t>In the last meeting, the following has been mentioned to revisit in the next meeting</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49"/>
      </w:tblGrid>
      <w:tr w14:paraId="0949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7" w:hRule="exact"/>
          <w:jc w:val="center"/>
        </w:trPr>
        <w:tc>
          <w:tcPr>
            <w:tcW w:w="0" w:type="auto"/>
          </w:tcPr>
          <w:p w14:paraId="54ECE795">
            <w:pPr>
              <w:spacing w:before="120" w:after="120"/>
              <w:rPr>
                <w:rFonts w:hint="default" w:ascii="Times New Roman" w:hAnsi="Times New Roman" w:eastAsia="SimSun" w:cs="Times New Roman"/>
                <w:b/>
                <w:color w:val="0070C0"/>
                <w:u w:val="single"/>
              </w:rPr>
            </w:pPr>
            <w:r>
              <w:rPr>
                <w:rFonts w:hint="default" w:ascii="Times New Roman" w:hAnsi="Times New Roman" w:eastAsia="SimSun" w:cs="Times New Roman"/>
                <w:b/>
                <w:color w:val="0070C0"/>
                <w:u w:val="single"/>
              </w:rPr>
              <w:t>RAN2#12</w:t>
            </w:r>
            <w:r>
              <w:rPr>
                <w:rFonts w:hint="default" w:ascii="Times New Roman" w:hAnsi="Times New Roman" w:cs="Times New Roman"/>
                <w:b/>
                <w:color w:val="0070C0"/>
                <w:u w:val="single"/>
                <w:lang w:val="en-IN"/>
              </w:rPr>
              <w:t xml:space="preserve">9 </w:t>
            </w:r>
            <w:r>
              <w:rPr>
                <w:rFonts w:hint="default" w:ascii="Times New Roman" w:hAnsi="Times New Roman" w:eastAsia="SimSun" w:cs="Times New Roman"/>
                <w:b/>
                <w:color w:val="0070C0"/>
                <w:u w:val="single"/>
              </w:rPr>
              <w:t xml:space="preserve">meeting </w:t>
            </w:r>
            <w:r>
              <w:rPr>
                <w:rFonts w:hint="default" w:ascii="Times New Roman" w:hAnsi="Times New Roman" w:cs="Times New Roman"/>
                <w:b/>
                <w:color w:val="0070C0"/>
                <w:u w:val="single"/>
                <w:lang w:val="en-IN"/>
              </w:rPr>
              <w:t>summary on CLTM TAT</w:t>
            </w:r>
            <w:r>
              <w:rPr>
                <w:rFonts w:hint="default" w:ascii="Times New Roman" w:hAnsi="Times New Roman" w:eastAsia="SimSun" w:cs="Times New Roman"/>
                <w:b/>
                <w:color w:val="0070C0"/>
                <w:u w:val="single"/>
              </w:rPr>
              <w:t>:</w:t>
            </w:r>
          </w:p>
          <w:p w14:paraId="18FCA129">
            <w:pPr>
              <w:spacing w:before="120" w:after="120"/>
              <w:rPr>
                <w:rFonts w:hint="default" w:ascii="Times New Roman" w:hAnsi="Times New Roman" w:eastAsia="SimSun" w:cs="Times New Roman"/>
                <w:b/>
                <w:color w:val="0070C0"/>
                <w:u w:val="single"/>
              </w:rPr>
            </w:pPr>
            <w:r>
              <w:rPr>
                <w:rFonts w:hint="default" w:ascii="Times New Roman" w:hAnsi="Times New Roman" w:eastAsia="SimSun" w:cs="Times New Roman"/>
                <w:b/>
                <w:color w:val="0070C0"/>
                <w:u w:val="single"/>
              </w:rPr>
              <w:t>CLTM TAT for target c</w:t>
            </w:r>
            <w:r>
              <w:rPr>
                <w:rFonts w:hint="default" w:ascii="Times New Roman" w:hAnsi="Times New Roman" w:eastAsia="SimSun" w:cs="Times New Roman"/>
                <w:b/>
                <w:color w:val="0070C0"/>
                <w:sz w:val="18"/>
                <w:szCs w:val="18"/>
                <w:u w:val="single"/>
              </w:rPr>
              <w:t>ell is no</w:t>
            </w:r>
            <w:r>
              <w:rPr>
                <w:rFonts w:hint="default" w:ascii="Times New Roman" w:hAnsi="Times New Roman" w:eastAsia="SimSun" w:cs="Times New Roman"/>
                <w:b/>
                <w:color w:val="0070C0"/>
                <w:u w:val="single"/>
              </w:rPr>
              <w:t xml:space="preserve">t stopped upon CLTM cell switch execution to the target cell. </w:t>
            </w:r>
          </w:p>
          <w:p w14:paraId="3E2AB399">
            <w:pPr>
              <w:rPr>
                <w:rFonts w:hint="default" w:ascii="Times New Roman" w:hAnsi="Times New Roman" w:cs="Times New Roman"/>
              </w:rPr>
            </w:pPr>
            <w:r>
              <w:rPr>
                <w:rFonts w:hint="default" w:ascii="Times New Roman" w:hAnsi="Times New Roman" w:cs="Times New Roman"/>
                <w:lang w:val="en-IN"/>
              </w:rPr>
              <w:t>H</w:t>
            </w:r>
            <w:r>
              <w:rPr>
                <w:rFonts w:hint="default" w:ascii="Times New Roman" w:hAnsi="Times New Roman" w:cs="Times New Roman"/>
              </w:rPr>
              <w:t>ow/whether to start the timeAlignmentTimer associated with Primary Timing Advance Group</w:t>
            </w:r>
            <w:r>
              <w:rPr>
                <w:rFonts w:hint="default" w:ascii="Times New Roman" w:hAnsi="Times New Roman" w:cs="Times New Roman"/>
                <w:lang w:val="en-IN"/>
              </w:rPr>
              <w:t xml:space="preserve"> (</w:t>
            </w:r>
            <w:r>
              <w:rPr>
                <w:rFonts w:hint="default" w:ascii="Times New Roman" w:hAnsi="Times New Roman" w:cs="Times New Roman"/>
              </w:rPr>
              <w:t>PTAG</w:t>
            </w:r>
            <w:r>
              <w:rPr>
                <w:rFonts w:hint="default" w:ascii="Times New Roman" w:hAnsi="Times New Roman" w:cs="Times New Roman"/>
                <w:lang w:val="en-IN"/>
              </w:rPr>
              <w:t>)</w:t>
            </w:r>
            <w:r>
              <w:rPr>
                <w:rFonts w:hint="default" w:ascii="Times New Roman" w:hAnsi="Times New Roman" w:cs="Times New Roman"/>
              </w:rPr>
              <w:t xml:space="preserve"> upon CLTM cell switch execution to the target cell</w:t>
            </w:r>
          </w:p>
          <w:p w14:paraId="0756728F">
            <w:pPr>
              <w:numPr>
                <w:ilvl w:val="0"/>
                <w:numId w:val="19"/>
              </w:numPr>
              <w:ind w:left="420" w:leftChars="0" w:hanging="420" w:firstLineChars="0"/>
              <w:rPr>
                <w:rFonts w:hint="default" w:ascii="Times New Roman" w:hAnsi="Times New Roman" w:cs="Times New Roman"/>
                <w:lang w:val="en-IN"/>
              </w:rPr>
            </w:pPr>
            <w:r>
              <w:rPr>
                <w:rFonts w:hint="default" w:ascii="Times New Roman" w:hAnsi="Times New Roman" w:cs="Times New Roman"/>
                <w:lang w:val="en-IN"/>
              </w:rPr>
              <w:t>Option 1 : start the timeAlignmentTimer associated with PTAG as in Rel-18;</w:t>
            </w:r>
          </w:p>
          <w:p w14:paraId="541D75DE">
            <w:pPr>
              <w:numPr>
                <w:ilvl w:val="0"/>
                <w:numId w:val="19"/>
              </w:numPr>
              <w:ind w:left="420" w:leftChars="0" w:hanging="420" w:firstLineChars="0"/>
              <w:rPr>
                <w:rFonts w:hint="default" w:ascii="Times New Roman" w:hAnsi="Times New Roman" w:cs="Times New Roman"/>
                <w:lang w:val="en-IN"/>
              </w:rPr>
            </w:pPr>
            <w:r>
              <w:rPr>
                <w:rFonts w:hint="default" w:ascii="Times New Roman" w:hAnsi="Times New Roman" w:cs="Times New Roman"/>
                <w:lang w:val="en-IN"/>
              </w:rPr>
              <w:t xml:space="preserve">Option 2 : discuss the options below in the MAC running CR </w:t>
            </w:r>
          </w:p>
          <w:p w14:paraId="2852B5EB">
            <w:pPr>
              <w:numPr>
                <w:ilvl w:val="0"/>
                <w:numId w:val="0"/>
              </w:numPr>
              <w:ind w:leftChars="0" w:firstLine="700" w:firstLineChars="350"/>
              <w:rPr>
                <w:rFonts w:hint="default" w:ascii="Times New Roman" w:hAnsi="Times New Roman" w:cs="Times New Roman"/>
                <w:lang w:val="en-IN"/>
              </w:rPr>
            </w:pPr>
            <w:r>
              <w:rPr>
                <w:rFonts w:hint="default" w:ascii="Times New Roman" w:hAnsi="Times New Roman" w:cs="Times New Roman"/>
                <w:lang w:val="en-IN"/>
              </w:rPr>
              <w:t>Option 2.1: clarify the running TAT to act as the timeAlignmentTimer associated with PTAG by a note in the MAC running CR;</w:t>
            </w:r>
          </w:p>
          <w:p w14:paraId="20FF8552">
            <w:pPr>
              <w:numPr>
                <w:ilvl w:val="0"/>
                <w:numId w:val="0"/>
              </w:numPr>
              <w:ind w:leftChars="0" w:firstLine="700" w:firstLineChars="350"/>
              <w:rPr>
                <w:rFonts w:hint="default" w:ascii="Times New Roman" w:hAnsi="Times New Roman" w:cs="Times New Roman"/>
                <w:lang w:val="en-IN"/>
              </w:rPr>
            </w:pPr>
            <w:r>
              <w:rPr>
                <w:rFonts w:hint="default" w:ascii="Times New Roman" w:hAnsi="Times New Roman" w:cs="Times New Roman"/>
                <w:lang w:val="en-IN"/>
              </w:rPr>
              <w:t xml:space="preserve">Option 2.2: define that UE can perform UL tx when the TAT for the target cell is running. Besides, we need to add a note that, if SCell and SpCell are in the different TAG, SCell may not work when this TAT for target cell is running. </w:t>
            </w:r>
          </w:p>
          <w:p w14:paraId="086FCA9C">
            <w:pPr>
              <w:numPr>
                <w:ilvl w:val="0"/>
                <w:numId w:val="0"/>
              </w:numPr>
              <w:ind w:firstLine="700" w:firstLineChars="350"/>
              <w:rPr>
                <w:szCs w:val="24"/>
                <w:lang w:val="en-US"/>
              </w:rPr>
            </w:pPr>
            <w:r>
              <w:rPr>
                <w:rFonts w:hint="default" w:ascii="Times New Roman" w:hAnsi="Times New Roman" w:cs="Times New Roman"/>
                <w:lang w:val="en-IN"/>
              </w:rPr>
              <w:t>Option 2.3: the UE stops the CLTM timer and starts the PTAG using the remaining time of the CLTM timer.</w:t>
            </w:r>
          </w:p>
        </w:tc>
      </w:tr>
      <w:tr w14:paraId="1B88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exact"/>
          <w:jc w:val="center"/>
        </w:trPr>
        <w:tc>
          <w:tcPr>
            <w:tcW w:w="0" w:type="auto"/>
          </w:tcPr>
          <w:p w14:paraId="4380E60E">
            <w:pPr>
              <w:pStyle w:val="117"/>
              <w:numPr>
                <w:ilvl w:val="0"/>
                <w:numId w:val="0"/>
              </w:numPr>
              <w:tabs>
                <w:tab w:val="left" w:pos="419"/>
                <w:tab w:val="clear" w:pos="1980"/>
              </w:tabs>
              <w:spacing w:beforeLines="0" w:after="0" w:afterLines="0" w:line="240" w:lineRule="auto"/>
              <w:rPr>
                <w:rFonts w:hint="default"/>
                <w:szCs w:val="24"/>
                <w:lang w:val="en-IN"/>
              </w:rPr>
            </w:pPr>
            <w:r>
              <w:rPr>
                <w:rFonts w:hint="default"/>
                <w:szCs w:val="24"/>
                <w:lang w:val="en-IN"/>
              </w:rPr>
              <w:t xml:space="preserve"> </w:t>
            </w:r>
          </w:p>
        </w:tc>
      </w:tr>
    </w:tbl>
    <w:p w14:paraId="0AA21E54">
      <w:pPr>
        <w:rPr>
          <w:rFonts w:hint="default" w:ascii="Times New Roman" w:hAnsi="Times New Roman" w:cs="Times New Roman"/>
          <w:lang w:val="en-IN" w:eastAsia="zh-CN"/>
        </w:rPr>
      </w:pPr>
    </w:p>
    <w:p w14:paraId="54F8C9A1">
      <w:pPr>
        <w:rPr>
          <w:rFonts w:hint="default" w:ascii="Times New Roman" w:hAnsi="Times New Roman"/>
          <w:lang w:val="en-IN" w:eastAsia="zh-CN"/>
        </w:rPr>
      </w:pPr>
      <w:r>
        <w:rPr>
          <w:rFonts w:hint="default" w:ascii="Times New Roman" w:hAnsi="Times New Roman" w:cs="Times New Roman"/>
          <w:b/>
          <w:bCs/>
          <w:lang w:val="en-IN" w:eastAsia="zh-CN"/>
        </w:rPr>
        <w:t>Observation 3:</w:t>
      </w:r>
      <w:r>
        <w:rPr>
          <w:rFonts w:hint="default" w:ascii="Times New Roman" w:hAnsi="Times New Roman" w:cs="Times New Roman"/>
          <w:lang w:val="en-IN" w:eastAsia="zh-CN"/>
        </w:rPr>
        <w:t xml:space="preserve"> </w:t>
      </w:r>
      <w:r>
        <w:rPr>
          <w:rFonts w:hint="default" w:ascii="Times New Roman" w:hAnsi="Times New Roman"/>
          <w:lang w:val="en-IN" w:eastAsia="zh-CN"/>
        </w:rPr>
        <w:t>The timeAlignmentTimer associated with PTAG needs to be managed properly upon CLTM execution [2].</w:t>
      </w:r>
    </w:p>
    <w:p w14:paraId="6D9FA721">
      <w:pPr>
        <w:ind w:firstLine="567" w:firstLineChars="0"/>
        <w:rPr>
          <w:rFonts w:hint="default" w:ascii="Times New Roman" w:hAnsi="Times New Roman" w:cs="Times New Roman"/>
          <w:lang w:val="en-IN" w:eastAsia="zh-CN"/>
        </w:rPr>
      </w:pPr>
      <w:r>
        <w:rPr>
          <w:rFonts w:hint="default" w:ascii="Times New Roman" w:hAnsi="Times New Roman"/>
          <w:lang w:val="en-IN" w:eastAsia="zh-CN"/>
        </w:rPr>
        <w:t>This discussion is relevant in the context of Carrier Aggregation (CA), where different TAGs may have independent time alignment mechanisms. Here, the pros and cons of each option is summarized below.</w:t>
      </w:r>
    </w:p>
    <w:p w14:paraId="7071276D">
      <w:pPr>
        <w:rPr>
          <w:rFonts w:hint="default" w:ascii="Times New Roman" w:hAnsi="Times New Roman" w:cs="Times New Roman"/>
          <w:b/>
          <w:bCs/>
          <w:lang w:val="en-IN" w:eastAsia="zh-CN"/>
        </w:rPr>
      </w:pPr>
      <w:r>
        <w:rPr>
          <w:rFonts w:hint="default" w:ascii="Times New Roman" w:hAnsi="Times New Roman"/>
          <w:b/>
          <w:bCs/>
          <w:lang w:val="en-IN" w:eastAsia="zh-CN"/>
        </w:rPr>
        <w:t>Option 1 Follow Rel-18 behavior</w:t>
      </w:r>
    </w:p>
    <w:p w14:paraId="77404CC9">
      <w:pPr>
        <w:numPr>
          <w:ilvl w:val="0"/>
          <w:numId w:val="20"/>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In Release-18, the timeAlignmentTimer for PTAG is restarted upon successful handover (i.e., CLTM execution to the target cell).</w:t>
      </w:r>
    </w:p>
    <w:p w14:paraId="6CF3FD4B">
      <w:pPr>
        <w:numPr>
          <w:ilvl w:val="0"/>
          <w:numId w:val="20"/>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This ensures that the UE explicitly follows the Rel-18 behavior without additional modifications.</w:t>
      </w:r>
    </w:p>
    <w:p w14:paraId="6F3284D6">
      <w:pPr>
        <w:numPr>
          <w:ilvl w:val="0"/>
          <w:numId w:val="20"/>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Impact: Ensures consistency with previous standards but may require re-synchronization overhead in certain scenarios.</w:t>
      </w:r>
    </w:p>
    <w:p w14:paraId="666D71EF">
      <w:pPr>
        <w:rPr>
          <w:rFonts w:hint="default" w:ascii="Times New Roman" w:hAnsi="Times New Roman"/>
          <w:b/>
          <w:bCs/>
          <w:lang w:val="en-IN" w:eastAsia="zh-CN"/>
        </w:rPr>
      </w:pPr>
      <w:r>
        <w:rPr>
          <w:rFonts w:hint="default" w:ascii="Times New Roman" w:hAnsi="Times New Roman" w:cs="Times New Roman"/>
          <w:b/>
          <w:bCs/>
          <w:lang w:val="en-IN" w:eastAsia="zh-CN"/>
        </w:rPr>
        <w:t>Option 2.1:</w:t>
      </w:r>
      <w:r>
        <w:rPr>
          <w:rFonts w:hint="default" w:ascii="Times New Roman" w:hAnsi="Times New Roman"/>
          <w:b/>
          <w:bCs/>
          <w:lang w:val="en-IN" w:eastAsia="zh-CN"/>
        </w:rPr>
        <w:t>Running CLTM TAT Acts as timeAlignmentTimer for PTAG</w:t>
      </w:r>
    </w:p>
    <w:p w14:paraId="18650006">
      <w:pPr>
        <w:numPr>
          <w:ilvl w:val="0"/>
          <w:numId w:val="21"/>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The idea here is to reuse the running CLTM TAT as the PTAG timeAlignmentTimer instead of explicitly restarting it.</w:t>
      </w:r>
    </w:p>
    <w:p w14:paraId="53FA5BDF">
      <w:pPr>
        <w:numPr>
          <w:ilvl w:val="0"/>
          <w:numId w:val="21"/>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Impact: Avoids additional signaling overhead.</w:t>
      </w:r>
    </w:p>
    <w:p w14:paraId="009CA26A">
      <w:pPr>
        <w:numPr>
          <w:ilvl w:val="0"/>
          <w:numId w:val="0"/>
        </w:numPr>
        <w:rPr>
          <w:rFonts w:hint="default" w:ascii="Times New Roman" w:hAnsi="Times New Roman"/>
          <w:b w:val="0"/>
          <w:bCs w:val="0"/>
          <w:lang w:val="en-IN" w:eastAsia="zh-CN"/>
        </w:rPr>
      </w:pPr>
      <w:r>
        <w:rPr>
          <w:rFonts w:hint="default" w:ascii="Times New Roman" w:hAnsi="Times New Roman" w:cs="Times New Roman"/>
          <w:b/>
          <w:bCs/>
          <w:lang w:val="en-IN" w:eastAsia="zh-CN"/>
        </w:rPr>
        <w:t xml:space="preserve">Option 2.2: </w:t>
      </w:r>
      <w:r>
        <w:rPr>
          <w:rFonts w:hint="default" w:ascii="Times New Roman" w:hAnsi="Times New Roman"/>
          <w:b/>
          <w:bCs/>
          <w:lang w:val="en-IN" w:eastAsia="zh-CN"/>
        </w:rPr>
        <w:t>Allow UL Transmission When TAT for Target Cell is Running</w:t>
      </w:r>
    </w:p>
    <w:p w14:paraId="2D7542BD">
      <w:pPr>
        <w:numPr>
          <w:ilvl w:val="0"/>
          <w:numId w:val="22"/>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The UE is permitted to perform uplink (UL) transmission when the CLTM TAT for the target cell is still running.</w:t>
      </w:r>
    </w:p>
    <w:p w14:paraId="4C5A1DEA">
      <w:pPr>
        <w:numPr>
          <w:ilvl w:val="0"/>
          <w:numId w:val="22"/>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However, a note needs to be added regarding SCell operation, particularly if SCell and SpCell are in different TAGs:</w:t>
      </w:r>
    </w:p>
    <w:p w14:paraId="2A17A349">
      <w:pPr>
        <w:numPr>
          <w:ilvl w:val="0"/>
          <w:numId w:val="23"/>
        </w:numPr>
        <w:ind w:left="168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If SCell and SpCell belong to different TAGs, SCell might not work correctly when the TAT for the target cell is still running.</w:t>
      </w:r>
    </w:p>
    <w:p w14:paraId="699452E8">
      <w:pPr>
        <w:numPr>
          <w:ilvl w:val="0"/>
          <w:numId w:val="23"/>
        </w:numPr>
        <w:ind w:left="168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This is because the SCell would require a separate time alignment mechanism.</w:t>
      </w:r>
    </w:p>
    <w:p w14:paraId="72A6514E">
      <w:pPr>
        <w:numPr>
          <w:ilvl w:val="0"/>
          <w:numId w:val="22"/>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Impact: Enables faster UL transmission post-handover.</w:t>
      </w:r>
    </w:p>
    <w:p w14:paraId="0ECD16ED">
      <w:pPr>
        <w:rPr>
          <w:rFonts w:hint="default" w:ascii="Times New Roman" w:hAnsi="Times New Roman"/>
          <w:b/>
          <w:bCs/>
          <w:lang w:val="en-IN" w:eastAsia="zh-CN"/>
        </w:rPr>
      </w:pPr>
      <w:r>
        <w:rPr>
          <w:rFonts w:hint="default" w:ascii="Times New Roman" w:hAnsi="Times New Roman"/>
          <w:b/>
          <w:bCs/>
          <w:lang w:val="en-IN" w:eastAsia="zh-CN"/>
        </w:rPr>
        <w:t>Option 2.3: Stop CLTM Timer and Start PTAG with Remaining CLTM Timer Value</w:t>
      </w:r>
    </w:p>
    <w:p w14:paraId="61174259">
      <w:pPr>
        <w:numPr>
          <w:ilvl w:val="0"/>
          <w:numId w:val="24"/>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This option suggests that, upon CLTM execution:</w:t>
      </w:r>
    </w:p>
    <w:p w14:paraId="1CDA4EF0">
      <w:pPr>
        <w:numPr>
          <w:ilvl w:val="0"/>
          <w:numId w:val="25"/>
        </w:numPr>
        <w:ind w:left="168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The CLTM TAT is stopped.</w:t>
      </w:r>
    </w:p>
    <w:p w14:paraId="1CC058FE">
      <w:pPr>
        <w:numPr>
          <w:ilvl w:val="0"/>
          <w:numId w:val="25"/>
        </w:numPr>
        <w:ind w:left="168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The PTAG timeAlignmentTimer is started using the remaining time from the CLTM TAT.</w:t>
      </w:r>
    </w:p>
    <w:p w14:paraId="685454AD">
      <w:pPr>
        <w:numPr>
          <w:ilvl w:val="0"/>
          <w:numId w:val="24"/>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Impact:</w:t>
      </w:r>
    </w:p>
    <w:p w14:paraId="7AB7AB06">
      <w:pPr>
        <w:numPr>
          <w:ilvl w:val="0"/>
          <w:numId w:val="26"/>
        </w:numPr>
        <w:ind w:left="168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Ensures smooth timing alignment without resetting the entire timer.</w:t>
      </w:r>
    </w:p>
    <w:p w14:paraId="0131F8A1">
      <w:pPr>
        <w:numPr>
          <w:ilvl w:val="0"/>
          <w:numId w:val="26"/>
        </w:numPr>
        <w:ind w:left="168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Reduces potential synchronization gaps.</w:t>
      </w:r>
    </w:p>
    <w:p w14:paraId="224EBCB4">
      <w:pPr>
        <w:rPr>
          <w:rFonts w:hint="default" w:ascii="Times New Roman" w:hAnsi="Times New Roman"/>
          <w:b w:val="0"/>
          <w:bCs w:val="0"/>
          <w:lang w:val="en-IN" w:eastAsia="zh-CN"/>
        </w:rPr>
      </w:pPr>
      <w:r>
        <w:rPr>
          <w:rFonts w:hint="default" w:ascii="Times New Roman" w:hAnsi="Times New Roman"/>
          <w:lang w:val="en-IN" w:eastAsia="zh-CN"/>
        </w:rPr>
        <w:t>Here, the pros and cons of each option is summarized below.</w:t>
      </w:r>
    </w:p>
    <w:tbl>
      <w:tblPr>
        <w:tblStyle w:val="43"/>
        <w:tblpPr w:leftFromText="180" w:rightFromText="180" w:vertAnchor="text" w:horzAnchor="page" w:tblpX="1333" w:tblpY="3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1"/>
        <w:gridCol w:w="2827"/>
        <w:gridCol w:w="2360"/>
        <w:gridCol w:w="2360"/>
      </w:tblGrid>
      <w:tr w14:paraId="12C92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91" w:type="dxa"/>
            <w:vAlign w:val="top"/>
          </w:tcPr>
          <w:p w14:paraId="128F3713">
            <w:pPr>
              <w:jc w:val="both"/>
              <w:rPr>
                <w:rFonts w:hint="default" w:ascii="Times New Roman" w:hAnsi="Times New Roman" w:cs="Times New Roman"/>
                <w:vertAlign w:val="baseline"/>
                <w:lang w:val="en-IN" w:eastAsia="zh-CN"/>
              </w:rPr>
            </w:pPr>
            <w:r>
              <w:rPr>
                <w:rFonts w:hint="default" w:ascii="Times New Roman" w:hAnsi="Times New Roman" w:cs="Times New Roman"/>
                <w:vertAlign w:val="baseline"/>
                <w:lang w:val="en-IN" w:eastAsia="zh-CN"/>
              </w:rPr>
              <w:t>Option</w:t>
            </w:r>
          </w:p>
        </w:tc>
        <w:tc>
          <w:tcPr>
            <w:tcW w:w="2827" w:type="dxa"/>
            <w:vAlign w:val="top"/>
          </w:tcPr>
          <w:p w14:paraId="53E41C5F">
            <w:pPr>
              <w:jc w:val="both"/>
              <w:rPr>
                <w:rFonts w:hint="default" w:ascii="Times New Roman" w:hAnsi="Times New Roman" w:cs="Times New Roman"/>
                <w:vertAlign w:val="baseline"/>
                <w:lang w:val="en-IN" w:eastAsia="zh-CN"/>
              </w:rPr>
            </w:pPr>
            <w:r>
              <w:rPr>
                <w:rFonts w:hint="default" w:ascii="Times New Roman" w:hAnsi="Times New Roman" w:cs="Times New Roman"/>
                <w:vertAlign w:val="baseline"/>
                <w:lang w:val="en-IN" w:eastAsia="zh-CN"/>
              </w:rPr>
              <w:t>Description</w:t>
            </w:r>
          </w:p>
        </w:tc>
        <w:tc>
          <w:tcPr>
            <w:tcW w:w="2360" w:type="dxa"/>
            <w:vAlign w:val="top"/>
          </w:tcPr>
          <w:p w14:paraId="671C1BC3">
            <w:pPr>
              <w:jc w:val="both"/>
              <w:rPr>
                <w:rFonts w:hint="default" w:ascii="Times New Roman" w:hAnsi="Times New Roman" w:cs="Times New Roman"/>
                <w:vertAlign w:val="baseline"/>
                <w:lang w:val="en-IN" w:eastAsia="zh-CN"/>
              </w:rPr>
            </w:pPr>
            <w:r>
              <w:rPr>
                <w:rFonts w:hint="default" w:ascii="Times New Roman" w:hAnsi="Times New Roman" w:cs="Times New Roman"/>
                <w:vertAlign w:val="baseline"/>
                <w:lang w:val="en-IN" w:eastAsia="zh-CN"/>
              </w:rPr>
              <w:t>Pros</w:t>
            </w:r>
          </w:p>
        </w:tc>
        <w:tc>
          <w:tcPr>
            <w:tcW w:w="2360" w:type="dxa"/>
            <w:vAlign w:val="top"/>
          </w:tcPr>
          <w:p w14:paraId="4C460078">
            <w:pPr>
              <w:jc w:val="both"/>
              <w:rPr>
                <w:rFonts w:hint="default" w:ascii="Times New Roman" w:hAnsi="Times New Roman" w:cs="Times New Roman"/>
                <w:vertAlign w:val="baseline"/>
                <w:lang w:val="en-IN" w:eastAsia="zh-CN"/>
              </w:rPr>
            </w:pPr>
            <w:r>
              <w:rPr>
                <w:rFonts w:hint="default" w:ascii="Times New Roman" w:hAnsi="Times New Roman" w:cs="Times New Roman"/>
                <w:vertAlign w:val="baseline"/>
                <w:lang w:val="en-IN" w:eastAsia="zh-CN"/>
              </w:rPr>
              <w:t>Cons</w:t>
            </w:r>
          </w:p>
        </w:tc>
      </w:tr>
      <w:tr w14:paraId="142E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1891" w:type="dxa"/>
            <w:vAlign w:val="top"/>
          </w:tcPr>
          <w:p w14:paraId="59592E8F">
            <w:pPr>
              <w:jc w:val="both"/>
              <w:rPr>
                <w:rFonts w:hint="default" w:ascii="Times New Roman" w:hAnsi="Times New Roman" w:cs="Times New Roman"/>
                <w:vertAlign w:val="baseline"/>
                <w:lang w:val="en-IN" w:eastAsia="zh-CN"/>
              </w:rPr>
            </w:pPr>
            <w:r>
              <w:rPr>
                <w:rFonts w:hint="default" w:ascii="Times New Roman" w:hAnsi="Times New Roman"/>
                <w:vertAlign w:val="baseline"/>
                <w:lang w:val="en-IN" w:eastAsia="zh-CN"/>
              </w:rPr>
              <w:t>Option 1 (Rel-18 behavior)</w:t>
            </w:r>
          </w:p>
        </w:tc>
        <w:tc>
          <w:tcPr>
            <w:tcW w:w="2827" w:type="dxa"/>
            <w:vAlign w:val="top"/>
          </w:tcPr>
          <w:p w14:paraId="399DA145">
            <w:pPr>
              <w:jc w:val="left"/>
              <w:rPr>
                <w:rFonts w:hint="default" w:ascii="Times New Roman" w:hAnsi="Times New Roman" w:cs="Times New Roman"/>
                <w:vertAlign w:val="baseline"/>
                <w:lang w:val="en-IN" w:eastAsia="zh-CN"/>
              </w:rPr>
            </w:pPr>
            <w:r>
              <w:rPr>
                <w:rFonts w:hint="default" w:ascii="Times New Roman" w:hAnsi="Times New Roman"/>
                <w:vertAlign w:val="baseline"/>
                <w:lang w:val="en-IN" w:eastAsia="zh-CN"/>
              </w:rPr>
              <w:t>Restart PTAG timeAlignmentTimer upon CLTM execution</w:t>
            </w:r>
          </w:p>
        </w:tc>
        <w:tc>
          <w:tcPr>
            <w:tcW w:w="2360" w:type="dxa"/>
            <w:vAlign w:val="top"/>
          </w:tcPr>
          <w:p w14:paraId="4BDF2272">
            <w:pPr>
              <w:jc w:val="both"/>
              <w:rPr>
                <w:rFonts w:hint="default" w:ascii="Times New Roman" w:hAnsi="Times New Roman" w:cs="Times New Roman"/>
                <w:vertAlign w:val="baseline"/>
                <w:lang w:val="en-IN" w:eastAsia="zh-CN"/>
              </w:rPr>
            </w:pPr>
            <w:r>
              <w:rPr>
                <w:rFonts w:hint="default" w:ascii="Times New Roman" w:hAnsi="Times New Roman"/>
                <w:vertAlign w:val="baseline"/>
                <w:lang w:val="en-IN" w:eastAsia="zh-CN"/>
              </w:rPr>
              <w:t>Aligns with previous standards</w:t>
            </w:r>
          </w:p>
        </w:tc>
        <w:tc>
          <w:tcPr>
            <w:tcW w:w="2360" w:type="dxa"/>
            <w:vAlign w:val="top"/>
          </w:tcPr>
          <w:p w14:paraId="13071472">
            <w:pPr>
              <w:jc w:val="both"/>
              <w:rPr>
                <w:rFonts w:hint="default" w:ascii="Times New Roman" w:hAnsi="Times New Roman" w:cs="Times New Roman"/>
                <w:vertAlign w:val="baseline"/>
                <w:lang w:val="en-IN" w:eastAsia="zh-CN"/>
              </w:rPr>
            </w:pPr>
            <w:r>
              <w:rPr>
                <w:rFonts w:hint="default" w:ascii="Times New Roman" w:hAnsi="Times New Roman"/>
                <w:vertAlign w:val="baseline"/>
                <w:lang w:val="en-IN" w:eastAsia="zh-CN"/>
              </w:rPr>
              <w:t>Requires resynchronization overhead</w:t>
            </w:r>
          </w:p>
        </w:tc>
      </w:tr>
      <w:tr w14:paraId="2901A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891" w:type="dxa"/>
            <w:vAlign w:val="top"/>
          </w:tcPr>
          <w:p w14:paraId="682D3DD6">
            <w:pPr>
              <w:jc w:val="both"/>
              <w:rPr>
                <w:rFonts w:hint="default" w:ascii="Times New Roman" w:hAnsi="Times New Roman" w:cs="Times New Roman"/>
                <w:vertAlign w:val="baseline"/>
                <w:lang w:val="en-IN" w:eastAsia="zh-CN"/>
              </w:rPr>
            </w:pPr>
            <w:r>
              <w:rPr>
                <w:rFonts w:hint="default" w:ascii="Times New Roman" w:hAnsi="Times New Roman" w:cs="Times New Roman"/>
                <w:vertAlign w:val="baseline"/>
                <w:lang w:val="en-IN" w:eastAsia="zh-CN"/>
              </w:rPr>
              <w:t>Option 2.1</w:t>
            </w:r>
          </w:p>
        </w:tc>
        <w:tc>
          <w:tcPr>
            <w:tcW w:w="2827" w:type="dxa"/>
            <w:vAlign w:val="top"/>
          </w:tcPr>
          <w:p w14:paraId="458AB34E">
            <w:pPr>
              <w:jc w:val="both"/>
              <w:rPr>
                <w:rFonts w:hint="default" w:ascii="Times New Roman" w:hAnsi="Times New Roman" w:cs="Times New Roman"/>
                <w:vertAlign w:val="baseline"/>
                <w:lang w:val="en-IN" w:eastAsia="zh-CN"/>
              </w:rPr>
            </w:pPr>
            <w:r>
              <w:rPr>
                <w:rFonts w:hint="default" w:ascii="Times New Roman" w:hAnsi="Times New Roman"/>
                <w:vertAlign w:val="baseline"/>
                <w:lang w:val="en-IN" w:eastAsia="zh-CN"/>
              </w:rPr>
              <w:t>Running CLTM TAT acts as PTAG timeAlignmentTimer</w:t>
            </w:r>
          </w:p>
        </w:tc>
        <w:tc>
          <w:tcPr>
            <w:tcW w:w="2360" w:type="dxa"/>
            <w:vAlign w:val="top"/>
          </w:tcPr>
          <w:p w14:paraId="6CD446DE">
            <w:pPr>
              <w:jc w:val="both"/>
              <w:rPr>
                <w:rFonts w:hint="default" w:ascii="Times New Roman" w:hAnsi="Times New Roman" w:cs="Times New Roman"/>
                <w:vertAlign w:val="baseline"/>
                <w:lang w:val="en-IN" w:eastAsia="zh-CN"/>
              </w:rPr>
            </w:pPr>
            <w:r>
              <w:rPr>
                <w:rFonts w:hint="default" w:ascii="Times New Roman" w:hAnsi="Times New Roman"/>
                <w:vertAlign w:val="baseline"/>
                <w:lang w:val="en-IN" w:eastAsia="zh-CN"/>
              </w:rPr>
              <w:t>No additional signaling, seamless transition</w:t>
            </w:r>
          </w:p>
        </w:tc>
        <w:tc>
          <w:tcPr>
            <w:tcW w:w="2360" w:type="dxa"/>
            <w:vAlign w:val="top"/>
          </w:tcPr>
          <w:p w14:paraId="4A207A5F">
            <w:pPr>
              <w:jc w:val="both"/>
              <w:rPr>
                <w:rFonts w:hint="default" w:ascii="Times New Roman" w:hAnsi="Times New Roman" w:cs="Times New Roman"/>
                <w:vertAlign w:val="baseline"/>
                <w:lang w:val="en-IN" w:eastAsia="zh-CN"/>
              </w:rPr>
            </w:pPr>
            <w:r>
              <w:rPr>
                <w:rFonts w:hint="default" w:ascii="Times New Roman" w:hAnsi="Times New Roman"/>
                <w:vertAlign w:val="baseline"/>
                <w:lang w:val="en-IN" w:eastAsia="zh-CN"/>
              </w:rPr>
              <w:t>Needs explicit MAC CR clarification</w:t>
            </w:r>
          </w:p>
        </w:tc>
      </w:tr>
      <w:tr w14:paraId="6E44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1891" w:type="dxa"/>
            <w:vAlign w:val="top"/>
          </w:tcPr>
          <w:p w14:paraId="1F3FF9AF">
            <w:pPr>
              <w:jc w:val="both"/>
              <w:rPr>
                <w:rFonts w:hint="default" w:ascii="Times New Roman" w:hAnsi="Times New Roman" w:cs="Times New Roman"/>
                <w:vertAlign w:val="baseline"/>
                <w:lang w:val="en-IN" w:eastAsia="zh-CN"/>
              </w:rPr>
            </w:pPr>
            <w:r>
              <w:rPr>
                <w:rFonts w:hint="default" w:ascii="Times New Roman" w:hAnsi="Times New Roman" w:cs="Times New Roman"/>
                <w:vertAlign w:val="baseline"/>
                <w:lang w:val="en-IN" w:eastAsia="zh-CN"/>
              </w:rPr>
              <w:t>Option 2.2</w:t>
            </w:r>
          </w:p>
        </w:tc>
        <w:tc>
          <w:tcPr>
            <w:tcW w:w="2827" w:type="dxa"/>
            <w:vAlign w:val="top"/>
          </w:tcPr>
          <w:p w14:paraId="6E729561">
            <w:pPr>
              <w:jc w:val="both"/>
              <w:rPr>
                <w:rFonts w:hint="default" w:ascii="Times New Roman" w:hAnsi="Times New Roman" w:cs="Times New Roman"/>
                <w:vertAlign w:val="baseline"/>
                <w:lang w:val="en-IN" w:eastAsia="zh-CN"/>
              </w:rPr>
            </w:pPr>
            <w:r>
              <w:rPr>
                <w:rFonts w:hint="default" w:ascii="Times New Roman" w:hAnsi="Times New Roman"/>
                <w:vertAlign w:val="baseline"/>
                <w:lang w:val="en-IN" w:eastAsia="zh-CN"/>
              </w:rPr>
              <w:t>Allow UL Tx when TAT for target cell is running</w:t>
            </w:r>
          </w:p>
        </w:tc>
        <w:tc>
          <w:tcPr>
            <w:tcW w:w="2360" w:type="dxa"/>
            <w:vAlign w:val="top"/>
          </w:tcPr>
          <w:p w14:paraId="365F1AA1">
            <w:pPr>
              <w:jc w:val="both"/>
              <w:rPr>
                <w:rFonts w:hint="default" w:ascii="Times New Roman" w:hAnsi="Times New Roman" w:cs="Times New Roman"/>
                <w:vertAlign w:val="baseline"/>
                <w:lang w:val="en-IN" w:eastAsia="zh-CN"/>
              </w:rPr>
            </w:pPr>
            <w:r>
              <w:rPr>
                <w:rFonts w:hint="default" w:ascii="Times New Roman" w:hAnsi="Times New Roman"/>
                <w:vertAlign w:val="baseline"/>
                <w:lang w:val="en-IN" w:eastAsia="zh-CN"/>
              </w:rPr>
              <w:t>Enables faster UL transmission</w:t>
            </w:r>
          </w:p>
        </w:tc>
        <w:tc>
          <w:tcPr>
            <w:tcW w:w="2360" w:type="dxa"/>
            <w:vAlign w:val="top"/>
          </w:tcPr>
          <w:p w14:paraId="72FA1D0D">
            <w:pPr>
              <w:jc w:val="both"/>
              <w:rPr>
                <w:rFonts w:hint="default" w:ascii="Times New Roman" w:hAnsi="Times New Roman" w:cs="Times New Roman"/>
                <w:vertAlign w:val="baseline"/>
                <w:lang w:val="en-IN" w:eastAsia="zh-CN"/>
              </w:rPr>
            </w:pPr>
            <w:r>
              <w:rPr>
                <w:rFonts w:hint="default" w:ascii="Times New Roman" w:hAnsi="Times New Roman"/>
                <w:vertAlign w:val="baseline"/>
                <w:lang w:val="en-IN" w:eastAsia="zh-CN"/>
              </w:rPr>
              <w:t>SCell might not work properly if in different TAG</w:t>
            </w:r>
          </w:p>
        </w:tc>
      </w:tr>
      <w:tr w14:paraId="005E4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891" w:type="dxa"/>
            <w:vAlign w:val="top"/>
          </w:tcPr>
          <w:p w14:paraId="5C950327">
            <w:pPr>
              <w:jc w:val="both"/>
              <w:rPr>
                <w:rFonts w:hint="default" w:ascii="Times New Roman" w:hAnsi="Times New Roman" w:cs="Times New Roman"/>
                <w:vertAlign w:val="baseline"/>
                <w:lang w:val="en-IN" w:eastAsia="zh-CN"/>
              </w:rPr>
            </w:pPr>
            <w:r>
              <w:rPr>
                <w:rFonts w:hint="default" w:ascii="Times New Roman" w:hAnsi="Times New Roman" w:cs="Times New Roman"/>
                <w:vertAlign w:val="baseline"/>
                <w:lang w:val="en-IN" w:eastAsia="zh-CN"/>
              </w:rPr>
              <w:t>Option 2.3</w:t>
            </w:r>
          </w:p>
        </w:tc>
        <w:tc>
          <w:tcPr>
            <w:tcW w:w="2827" w:type="dxa"/>
            <w:vAlign w:val="top"/>
          </w:tcPr>
          <w:p w14:paraId="09A91C31">
            <w:pPr>
              <w:jc w:val="both"/>
              <w:rPr>
                <w:rFonts w:hint="default" w:ascii="Times New Roman" w:hAnsi="Times New Roman"/>
                <w:vertAlign w:val="baseline"/>
                <w:lang w:val="en-IN" w:eastAsia="zh-CN"/>
              </w:rPr>
            </w:pPr>
            <w:r>
              <w:rPr>
                <w:rFonts w:hint="default" w:ascii="Times New Roman" w:hAnsi="Times New Roman"/>
                <w:vertAlign w:val="baseline"/>
                <w:lang w:val="en-IN" w:eastAsia="zh-CN"/>
              </w:rPr>
              <w:t>Stop CLTM TAT and use remaining time for PTAG</w:t>
            </w:r>
          </w:p>
        </w:tc>
        <w:tc>
          <w:tcPr>
            <w:tcW w:w="2360" w:type="dxa"/>
            <w:vAlign w:val="top"/>
          </w:tcPr>
          <w:p w14:paraId="77B1DE8E">
            <w:pPr>
              <w:jc w:val="both"/>
              <w:rPr>
                <w:rFonts w:hint="default" w:ascii="Times New Roman" w:hAnsi="Times New Roman"/>
                <w:vertAlign w:val="baseline"/>
                <w:lang w:val="en-IN" w:eastAsia="zh-CN"/>
              </w:rPr>
            </w:pPr>
            <w:r>
              <w:rPr>
                <w:rFonts w:hint="default" w:ascii="Times New Roman" w:hAnsi="Times New Roman"/>
                <w:vertAlign w:val="baseline"/>
                <w:lang w:val="en-IN" w:eastAsia="zh-CN"/>
              </w:rPr>
              <w:t>Smooth transition with no reset</w:t>
            </w:r>
          </w:p>
        </w:tc>
        <w:tc>
          <w:tcPr>
            <w:tcW w:w="2360" w:type="dxa"/>
            <w:vAlign w:val="top"/>
          </w:tcPr>
          <w:p w14:paraId="38AD137A">
            <w:pPr>
              <w:jc w:val="both"/>
              <w:rPr>
                <w:rFonts w:hint="default" w:ascii="Times New Roman" w:hAnsi="Times New Roman"/>
                <w:vertAlign w:val="baseline"/>
                <w:lang w:val="en-IN" w:eastAsia="zh-CN"/>
              </w:rPr>
            </w:pPr>
            <w:r>
              <w:rPr>
                <w:rFonts w:hint="default" w:ascii="Times New Roman" w:hAnsi="Times New Roman"/>
                <w:vertAlign w:val="baseline"/>
                <w:lang w:val="en-IN" w:eastAsia="zh-CN"/>
              </w:rPr>
              <w:t>Requires precise time management</w:t>
            </w:r>
          </w:p>
        </w:tc>
      </w:tr>
    </w:tbl>
    <w:p w14:paraId="0ACEC6CE">
      <w:pPr>
        <w:ind w:firstLine="567" w:firstLineChars="0"/>
        <w:rPr>
          <w:rFonts w:hint="default" w:ascii="Times New Roman" w:hAnsi="Times New Roman"/>
          <w:b/>
          <w:bCs/>
          <w:lang w:val="en-IN" w:eastAsia="zh-CN"/>
        </w:rPr>
      </w:pPr>
    </w:p>
    <w:p w14:paraId="0141596E">
      <w:pPr>
        <w:rPr>
          <w:rFonts w:hint="default" w:ascii="Times New Roman" w:hAnsi="Times New Roman"/>
          <w:b/>
          <w:bCs/>
          <w:lang w:val="en-IN"/>
        </w:rPr>
      </w:pPr>
      <w:r>
        <w:rPr>
          <w:rFonts w:hint="default" w:ascii="Times New Roman" w:hAnsi="Times New Roman" w:cs="Times New Roman"/>
          <w:b/>
          <w:bCs/>
          <w:lang w:val="en-IN"/>
        </w:rPr>
        <w:t xml:space="preserve">Proposal 4: To </w:t>
      </w:r>
      <w:r>
        <w:rPr>
          <w:rFonts w:hint="default" w:ascii="Times New Roman" w:hAnsi="Times New Roman"/>
          <w:b/>
          <w:bCs/>
          <w:lang w:val="en-IN"/>
        </w:rPr>
        <w:t>ensure seamless UL transmission and avoid unnecessary timer resets, Option 2.1 or 2.2 would be preferable.</w:t>
      </w:r>
    </w:p>
    <w:p w14:paraId="05D58D19">
      <w:pPr>
        <w:rPr>
          <w:rFonts w:hint="default" w:ascii="Times New Roman" w:hAnsi="Times New Roman"/>
          <w:b/>
          <w:bCs/>
          <w:lang w:val="en-IN"/>
        </w:rPr>
      </w:pPr>
      <w:r>
        <w:rPr>
          <w:rFonts w:hint="default" w:ascii="Times New Roman" w:hAnsi="Times New Roman" w:cs="Times New Roman"/>
          <w:b/>
          <w:bCs/>
          <w:lang w:val="en-IN"/>
        </w:rPr>
        <w:t xml:space="preserve">Proposal 5: </w:t>
      </w:r>
      <w:r>
        <w:rPr>
          <w:rFonts w:hint="default" w:ascii="Times New Roman" w:hAnsi="Times New Roman"/>
          <w:b/>
          <w:bCs/>
          <w:lang w:val="en-IN"/>
        </w:rPr>
        <w:t>If the network wants explicit control over time alignment while avoiding excessive delays, Option 2.3 provides a balanced approach.</w:t>
      </w:r>
    </w:p>
    <w:tbl>
      <w:tblPr>
        <w:tblStyle w:val="43"/>
        <w:tblpPr w:leftFromText="180" w:rightFromText="180" w:vertAnchor="text" w:horzAnchor="page" w:tblpX="1333" w:tblpY="3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5"/>
        <w:gridCol w:w="2413"/>
        <w:gridCol w:w="2360"/>
        <w:gridCol w:w="2360"/>
      </w:tblGrid>
      <w:tr w14:paraId="13D19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305" w:type="dxa"/>
            <w:vAlign w:val="top"/>
          </w:tcPr>
          <w:p w14:paraId="1FACD5DA">
            <w:pPr>
              <w:jc w:val="both"/>
              <w:rPr>
                <w:rFonts w:hint="default" w:ascii="Times New Roman" w:hAnsi="Times New Roman" w:cs="Times New Roman"/>
                <w:sz w:val="20"/>
                <w:szCs w:val="20"/>
                <w:vertAlign w:val="baseline"/>
                <w:lang w:val="en-IN" w:eastAsia="zh-CN"/>
              </w:rPr>
            </w:pPr>
            <w:r>
              <w:rPr>
                <w:rFonts w:hint="default" w:ascii="Times New Roman" w:hAnsi="Times New Roman" w:cs="Times New Roman"/>
                <w:sz w:val="20"/>
                <w:szCs w:val="20"/>
                <w:vertAlign w:val="baseline"/>
                <w:lang w:val="en-IN" w:eastAsia="zh-CN"/>
              </w:rPr>
              <w:t>Mobility Class</w:t>
            </w:r>
          </w:p>
        </w:tc>
        <w:tc>
          <w:tcPr>
            <w:tcW w:w="2413" w:type="dxa"/>
            <w:vAlign w:val="top"/>
          </w:tcPr>
          <w:p w14:paraId="502451F0">
            <w:pPr>
              <w:jc w:val="both"/>
              <w:rPr>
                <w:rFonts w:hint="default" w:ascii="Times New Roman" w:hAnsi="Times New Roman" w:cs="Times New Roman"/>
                <w:sz w:val="20"/>
                <w:szCs w:val="20"/>
                <w:vertAlign w:val="baseline"/>
                <w:lang w:val="en-IN" w:eastAsia="zh-CN"/>
              </w:rPr>
            </w:pPr>
            <w:r>
              <w:rPr>
                <w:rFonts w:hint="default" w:ascii="Times New Roman" w:hAnsi="Times New Roman" w:cs="Times New Roman"/>
                <w:sz w:val="20"/>
                <w:szCs w:val="20"/>
                <w:vertAlign w:val="baseline"/>
                <w:lang w:val="en-IN" w:eastAsia="zh-CN"/>
              </w:rPr>
              <w:t>Scenario</w:t>
            </w:r>
          </w:p>
        </w:tc>
        <w:tc>
          <w:tcPr>
            <w:tcW w:w="2360" w:type="dxa"/>
            <w:vAlign w:val="top"/>
          </w:tcPr>
          <w:p w14:paraId="7B153E8A">
            <w:pPr>
              <w:jc w:val="both"/>
              <w:rPr>
                <w:rFonts w:hint="default" w:ascii="Times New Roman" w:hAnsi="Times New Roman" w:cs="Times New Roman"/>
                <w:sz w:val="20"/>
                <w:szCs w:val="20"/>
                <w:vertAlign w:val="baseline"/>
                <w:lang w:val="en-IN" w:eastAsia="zh-CN"/>
              </w:rPr>
            </w:pPr>
            <w:r>
              <w:rPr>
                <w:rFonts w:hint="default" w:ascii="Times New Roman" w:hAnsi="Times New Roman" w:cs="Times New Roman"/>
                <w:sz w:val="20"/>
                <w:szCs w:val="20"/>
                <w:vertAlign w:val="baseline"/>
                <w:lang w:val="en-IN" w:eastAsia="zh-CN"/>
              </w:rPr>
              <w:t>Option</w:t>
            </w:r>
          </w:p>
        </w:tc>
        <w:tc>
          <w:tcPr>
            <w:tcW w:w="2360" w:type="dxa"/>
            <w:vAlign w:val="top"/>
          </w:tcPr>
          <w:p w14:paraId="6C3820ED">
            <w:pPr>
              <w:jc w:val="both"/>
              <w:rPr>
                <w:rFonts w:hint="default" w:ascii="Times New Roman" w:hAnsi="Times New Roman" w:cs="Times New Roman"/>
                <w:sz w:val="20"/>
                <w:szCs w:val="20"/>
                <w:vertAlign w:val="baseline"/>
                <w:lang w:val="en-IN" w:eastAsia="zh-CN"/>
              </w:rPr>
            </w:pPr>
            <w:r>
              <w:rPr>
                <w:rFonts w:hint="default" w:ascii="Times New Roman" w:hAnsi="Times New Roman" w:cs="Times New Roman"/>
                <w:sz w:val="20"/>
                <w:szCs w:val="20"/>
                <w:vertAlign w:val="baseline"/>
                <w:lang w:val="en-IN" w:eastAsia="zh-CN"/>
              </w:rPr>
              <w:t>Reasoning</w:t>
            </w:r>
          </w:p>
        </w:tc>
      </w:tr>
      <w:tr w14:paraId="16E9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2305" w:type="dxa"/>
            <w:vAlign w:val="center"/>
          </w:tcPr>
          <w:p w14:paraId="0245199D">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b/>
                <w:bCs/>
                <w:i w:val="0"/>
                <w:iCs w:val="0"/>
                <w:color w:val="000000"/>
                <w:kern w:val="0"/>
                <w:sz w:val="20"/>
                <w:szCs w:val="20"/>
                <w:u w:val="none"/>
                <w:lang w:val="en-US" w:eastAsia="zh-CN" w:bidi="ar"/>
              </w:rPr>
              <w:t>Low Mobility</w:t>
            </w:r>
            <w:r>
              <w:rPr>
                <w:rStyle w:val="134"/>
                <w:rFonts w:hint="default" w:ascii="Times New Roman" w:hAnsi="Times New Roman" w:eastAsia="SimSun" w:cs="Times New Roman"/>
                <w:sz w:val="20"/>
                <w:szCs w:val="20"/>
                <w:lang w:val="en-US" w:eastAsia="zh-CN" w:bidi="ar"/>
              </w:rPr>
              <w:t xml:space="preserve"> (e.g., pedestrian, indoor)</w:t>
            </w:r>
          </w:p>
        </w:tc>
        <w:tc>
          <w:tcPr>
            <w:tcW w:w="2413" w:type="dxa"/>
            <w:vAlign w:val="center"/>
          </w:tcPr>
          <w:p w14:paraId="187E4C31">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i w:val="0"/>
                <w:iCs w:val="0"/>
                <w:color w:val="000000"/>
                <w:kern w:val="0"/>
                <w:sz w:val="20"/>
                <w:szCs w:val="20"/>
                <w:u w:val="none"/>
                <w:lang w:val="en-US" w:eastAsia="zh-CN" w:bidi="ar"/>
              </w:rPr>
              <w:t>UE is moving slowly, minimal Doppler shift</w:t>
            </w:r>
          </w:p>
        </w:tc>
        <w:tc>
          <w:tcPr>
            <w:tcW w:w="2360" w:type="dxa"/>
            <w:vAlign w:val="center"/>
          </w:tcPr>
          <w:p w14:paraId="25B8C2BD">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b/>
                <w:bCs/>
                <w:i w:val="0"/>
                <w:iCs w:val="0"/>
                <w:color w:val="000000"/>
                <w:kern w:val="0"/>
                <w:sz w:val="20"/>
                <w:szCs w:val="20"/>
                <w:u w:val="none"/>
                <w:lang w:val="en-US" w:eastAsia="zh-CN" w:bidi="ar"/>
              </w:rPr>
              <w:t>Option 2.1 (Reuse CLTM TAT as PTAG timeAlignmentTimer)</w:t>
            </w:r>
          </w:p>
        </w:tc>
        <w:tc>
          <w:tcPr>
            <w:tcW w:w="2360" w:type="dxa"/>
            <w:vAlign w:val="center"/>
          </w:tcPr>
          <w:p w14:paraId="7809879D">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i w:val="0"/>
                <w:iCs w:val="0"/>
                <w:color w:val="000000"/>
                <w:kern w:val="0"/>
                <w:sz w:val="20"/>
                <w:szCs w:val="20"/>
                <w:u w:val="none"/>
                <w:lang w:val="en-US" w:eastAsia="zh-CN" w:bidi="ar"/>
              </w:rPr>
              <w:t>The TA remains valid for a longer duration, reducing unnecessary timer resets.</w:t>
            </w:r>
          </w:p>
        </w:tc>
      </w:tr>
      <w:tr w14:paraId="4DBF7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2305" w:type="dxa"/>
            <w:vAlign w:val="center"/>
          </w:tcPr>
          <w:p w14:paraId="40BD7C7B">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b/>
                <w:bCs/>
                <w:i w:val="0"/>
                <w:iCs w:val="0"/>
                <w:color w:val="000000"/>
                <w:kern w:val="0"/>
                <w:sz w:val="20"/>
                <w:szCs w:val="20"/>
                <w:u w:val="none"/>
                <w:lang w:val="en-US" w:eastAsia="zh-CN" w:bidi="ar"/>
              </w:rPr>
              <w:t>Medium Mobility</w:t>
            </w:r>
            <w:r>
              <w:rPr>
                <w:rFonts w:hint="default" w:ascii="Times New Roman" w:hAnsi="Times New Roman" w:eastAsia="SimSun" w:cs="Times New Roman"/>
                <w:i w:val="0"/>
                <w:iCs w:val="0"/>
                <w:color w:val="000000"/>
                <w:kern w:val="0"/>
                <w:sz w:val="20"/>
                <w:szCs w:val="20"/>
                <w:u w:val="none"/>
                <w:lang w:val="en-US" w:eastAsia="zh-CN" w:bidi="ar"/>
              </w:rPr>
              <w:t xml:space="preserve"> (e.g., urban vehicle, drones)</w:t>
            </w:r>
          </w:p>
        </w:tc>
        <w:tc>
          <w:tcPr>
            <w:tcW w:w="2413" w:type="dxa"/>
            <w:vAlign w:val="center"/>
          </w:tcPr>
          <w:p w14:paraId="7AD1C8E8">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i w:val="0"/>
                <w:iCs w:val="0"/>
                <w:color w:val="000000"/>
                <w:kern w:val="0"/>
                <w:sz w:val="20"/>
                <w:szCs w:val="20"/>
                <w:u w:val="none"/>
                <w:lang w:val="en-US" w:eastAsia="zh-CN" w:bidi="ar"/>
              </w:rPr>
              <w:t>Moderate movement, occasional handovers</w:t>
            </w:r>
          </w:p>
        </w:tc>
        <w:tc>
          <w:tcPr>
            <w:tcW w:w="2360" w:type="dxa"/>
            <w:vAlign w:val="center"/>
          </w:tcPr>
          <w:p w14:paraId="76A5AE81">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b/>
                <w:bCs/>
                <w:i w:val="0"/>
                <w:iCs w:val="0"/>
                <w:color w:val="000000"/>
                <w:kern w:val="0"/>
                <w:sz w:val="20"/>
                <w:szCs w:val="20"/>
                <w:u w:val="none"/>
                <w:lang w:val="en-US" w:eastAsia="zh-CN" w:bidi="ar"/>
              </w:rPr>
              <w:t>Option 2.3 (Stop CLTM TAT and use remaining time for PTAG)</w:t>
            </w:r>
          </w:p>
        </w:tc>
        <w:tc>
          <w:tcPr>
            <w:tcW w:w="2360" w:type="dxa"/>
            <w:vAlign w:val="center"/>
          </w:tcPr>
          <w:p w14:paraId="4DF6619E">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i w:val="0"/>
                <w:iCs w:val="0"/>
                <w:color w:val="000000"/>
                <w:kern w:val="0"/>
                <w:sz w:val="20"/>
                <w:szCs w:val="20"/>
                <w:u w:val="none"/>
                <w:lang w:val="en-US" w:eastAsia="zh-CN" w:bidi="ar"/>
              </w:rPr>
              <w:t>Ensures a controlled transition to the PTAG timer while minimizing TA loss.</w:t>
            </w:r>
          </w:p>
        </w:tc>
      </w:tr>
      <w:tr w14:paraId="4CB3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2305" w:type="dxa"/>
            <w:vAlign w:val="center"/>
          </w:tcPr>
          <w:p w14:paraId="59F5899E">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b/>
                <w:bCs/>
                <w:i w:val="0"/>
                <w:iCs w:val="0"/>
                <w:color w:val="000000"/>
                <w:kern w:val="0"/>
                <w:sz w:val="20"/>
                <w:szCs w:val="20"/>
                <w:u w:val="none"/>
                <w:lang w:val="en-US" w:eastAsia="zh-CN" w:bidi="ar"/>
              </w:rPr>
              <w:t>High Mobility</w:t>
            </w:r>
            <w:r>
              <w:rPr>
                <w:rFonts w:hint="default" w:ascii="Times New Roman" w:hAnsi="Times New Roman" w:eastAsia="SimSun" w:cs="Times New Roman"/>
                <w:i w:val="0"/>
                <w:iCs w:val="0"/>
                <w:color w:val="000000"/>
                <w:kern w:val="0"/>
                <w:sz w:val="20"/>
                <w:szCs w:val="20"/>
                <w:u w:val="none"/>
                <w:lang w:val="en-US" w:eastAsia="zh-CN" w:bidi="ar"/>
              </w:rPr>
              <w:t xml:space="preserve"> (e.g., high-speed train, UAV, mmWave deployment)</w:t>
            </w:r>
          </w:p>
        </w:tc>
        <w:tc>
          <w:tcPr>
            <w:tcW w:w="2413" w:type="dxa"/>
            <w:vAlign w:val="center"/>
          </w:tcPr>
          <w:p w14:paraId="551CA692">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i w:val="0"/>
                <w:iCs w:val="0"/>
                <w:color w:val="000000"/>
                <w:kern w:val="0"/>
                <w:sz w:val="20"/>
                <w:szCs w:val="20"/>
                <w:u w:val="none"/>
                <w:lang w:val="en-US" w:eastAsia="zh-CN" w:bidi="ar"/>
              </w:rPr>
              <w:t>Frequent handovers, high Doppler shift</w:t>
            </w:r>
          </w:p>
        </w:tc>
        <w:tc>
          <w:tcPr>
            <w:tcW w:w="2360" w:type="dxa"/>
            <w:vAlign w:val="center"/>
          </w:tcPr>
          <w:p w14:paraId="0E67833F">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b/>
                <w:bCs/>
                <w:i w:val="0"/>
                <w:iCs w:val="0"/>
                <w:color w:val="000000"/>
                <w:kern w:val="0"/>
                <w:sz w:val="20"/>
                <w:szCs w:val="20"/>
                <w:u w:val="none"/>
                <w:lang w:val="en-US" w:eastAsia="zh-CN" w:bidi="ar"/>
              </w:rPr>
              <w:t>Option 2.2 (Allow UL Tx when TAT is running, but handle SCell carefully)</w:t>
            </w:r>
          </w:p>
        </w:tc>
        <w:tc>
          <w:tcPr>
            <w:tcW w:w="2360" w:type="dxa"/>
            <w:vAlign w:val="center"/>
          </w:tcPr>
          <w:p w14:paraId="456D8943">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i w:val="0"/>
                <w:iCs w:val="0"/>
                <w:color w:val="000000"/>
                <w:kern w:val="0"/>
                <w:sz w:val="20"/>
                <w:szCs w:val="20"/>
                <w:u w:val="none"/>
                <w:lang w:val="en-US" w:eastAsia="zh-CN" w:bidi="ar"/>
              </w:rPr>
              <w:t>Enables fast uplink transmission while ensuring smooth operation of different TAGs.</w:t>
            </w:r>
          </w:p>
        </w:tc>
      </w:tr>
      <w:tr w14:paraId="0690B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305" w:type="dxa"/>
            <w:vAlign w:val="center"/>
          </w:tcPr>
          <w:p w14:paraId="4E01CDD2">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b/>
                <w:bCs/>
                <w:i w:val="0"/>
                <w:iCs w:val="0"/>
                <w:color w:val="000000"/>
                <w:kern w:val="0"/>
                <w:sz w:val="20"/>
                <w:szCs w:val="20"/>
                <w:u w:val="none"/>
                <w:lang w:val="en-US" w:eastAsia="zh-CN" w:bidi="ar"/>
              </w:rPr>
              <w:t>Ultra-High Mobility</w:t>
            </w:r>
            <w:r>
              <w:rPr>
                <w:rFonts w:hint="default" w:ascii="Times New Roman" w:hAnsi="Times New Roman" w:eastAsia="SimSun" w:cs="Times New Roman"/>
                <w:i w:val="0"/>
                <w:iCs w:val="0"/>
                <w:color w:val="000000"/>
                <w:kern w:val="0"/>
                <w:sz w:val="20"/>
                <w:szCs w:val="20"/>
                <w:u w:val="none"/>
                <w:lang w:val="en-US" w:eastAsia="zh-CN" w:bidi="ar"/>
              </w:rPr>
              <w:t xml:space="preserve"> (e.g., airplanes, hyperloop)</w:t>
            </w:r>
          </w:p>
        </w:tc>
        <w:tc>
          <w:tcPr>
            <w:tcW w:w="2413" w:type="dxa"/>
            <w:vAlign w:val="center"/>
          </w:tcPr>
          <w:p w14:paraId="3819E912">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i w:val="0"/>
                <w:iCs w:val="0"/>
                <w:color w:val="000000"/>
                <w:kern w:val="0"/>
                <w:sz w:val="20"/>
                <w:szCs w:val="20"/>
                <w:u w:val="none"/>
                <w:lang w:val="en-US" w:eastAsia="zh-CN" w:bidi="ar"/>
              </w:rPr>
              <w:t>Very frequent handovers, extreme Doppler shifts</w:t>
            </w:r>
          </w:p>
        </w:tc>
        <w:tc>
          <w:tcPr>
            <w:tcW w:w="2360" w:type="dxa"/>
            <w:vAlign w:val="center"/>
          </w:tcPr>
          <w:p w14:paraId="0D18564C">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b/>
                <w:bCs/>
                <w:i w:val="0"/>
                <w:iCs w:val="0"/>
                <w:color w:val="000000"/>
                <w:kern w:val="0"/>
                <w:sz w:val="20"/>
                <w:szCs w:val="20"/>
                <w:u w:val="none"/>
                <w:lang w:val="en-US" w:eastAsia="zh-CN" w:bidi="ar"/>
              </w:rPr>
              <w:t>Option 1 (Restart PTAG timeAlignmentTimer, as in Rel-18)</w:t>
            </w:r>
          </w:p>
        </w:tc>
        <w:tc>
          <w:tcPr>
            <w:tcW w:w="2360" w:type="dxa"/>
            <w:vAlign w:val="center"/>
          </w:tcPr>
          <w:p w14:paraId="2AD10CC0">
            <w:pPr>
              <w:keepNext w:val="0"/>
              <w:keepLines w:val="0"/>
              <w:widowControl/>
              <w:suppressLineNumbers w:val="0"/>
              <w:jc w:val="left"/>
              <w:textAlignment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i w:val="0"/>
                <w:iCs w:val="0"/>
                <w:color w:val="000000"/>
                <w:kern w:val="0"/>
                <w:sz w:val="20"/>
                <w:szCs w:val="20"/>
                <w:u w:val="none"/>
                <w:lang w:val="en-US" w:eastAsia="zh-CN" w:bidi="ar"/>
              </w:rPr>
              <w:t>Ensures strict synchronization for fast-moving UEs where timing drift is critical.</w:t>
            </w:r>
          </w:p>
        </w:tc>
      </w:tr>
    </w:tbl>
    <w:p w14:paraId="06343134">
      <w:pPr>
        <w:rPr>
          <w:rFonts w:hint="default" w:ascii="Times New Roman" w:hAnsi="Times New Roman"/>
          <w:b/>
          <w:bCs/>
          <w:lang w:val="en-IN"/>
        </w:rPr>
      </w:pPr>
    </w:p>
    <w:p w14:paraId="56507AA8">
      <w:pPr>
        <w:rPr>
          <w:rFonts w:hint="default" w:ascii="Times New Roman" w:hAnsi="Times New Roman" w:cs="Times New Roman"/>
          <w:b/>
          <w:bCs/>
          <w:lang w:val="en-IN"/>
        </w:rPr>
      </w:pPr>
      <w:r>
        <w:rPr>
          <w:rFonts w:hint="default" w:ascii="Times New Roman" w:hAnsi="Times New Roman" w:cs="Times New Roman"/>
          <w:b/>
          <w:bCs/>
          <w:lang w:val="en-IN"/>
        </w:rPr>
        <w:t xml:space="preserve">Proposal 6: </w:t>
      </w:r>
      <w:r>
        <w:rPr>
          <w:rFonts w:hint="default" w:ascii="Times New Roman" w:hAnsi="Times New Roman"/>
          <w:b/>
          <w:bCs/>
          <w:lang w:val="en-IN"/>
        </w:rPr>
        <w:t>Instead of using a static policy, the network or UE can dynamically select between Option 1, 2.1, 2.2, or 2.3 based on the mobility class of the UE.</w:t>
      </w:r>
    </w:p>
    <w:bookmarkEnd w:id="2"/>
    <w:bookmarkEnd w:id="3"/>
    <w:bookmarkEnd w:id="4"/>
    <w:p w14:paraId="155202D1">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2.3 Co-existence between LTM and C-LTM</w:t>
      </w:r>
    </w:p>
    <w:p w14:paraId="343434F8">
      <w:pPr>
        <w:rPr>
          <w:rFonts w:hint="default"/>
          <w:lang w:val="en-IN" w:eastAsia="zh-CN"/>
        </w:rPr>
      </w:pPr>
      <w:r>
        <w:rPr>
          <w:rFonts w:hint="default" w:ascii="Times New Roman" w:hAnsi="Times New Roman" w:eastAsia="Malgun Gothic" w:cs="Times New Roman"/>
          <w:b w:val="0"/>
          <w:bCs w:val="0"/>
          <w:lang w:val="en-IN" w:eastAsia="zh-CN"/>
        </w:rPr>
        <w:t>In the last meeting, the following agreement has been mentioned .</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49"/>
      </w:tblGrid>
      <w:tr w14:paraId="5FCF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7" w:hRule="exact"/>
          <w:jc w:val="center"/>
        </w:trPr>
        <w:tc>
          <w:tcPr>
            <w:tcW w:w="0" w:type="auto"/>
          </w:tcPr>
          <w:p w14:paraId="2D644A45">
            <w:pPr>
              <w:spacing w:before="120" w:after="120"/>
              <w:rPr>
                <w:rFonts w:hint="default" w:ascii="Times New Roman" w:hAnsi="Times New Roman" w:eastAsia="SimSun" w:cs="Times New Roman"/>
                <w:b/>
                <w:color w:val="0070C0"/>
                <w:u w:val="single"/>
              </w:rPr>
            </w:pPr>
            <w:r>
              <w:rPr>
                <w:rFonts w:hint="default" w:ascii="Times New Roman" w:hAnsi="Times New Roman" w:eastAsia="SimSun" w:cs="Times New Roman"/>
                <w:b/>
                <w:color w:val="0070C0"/>
                <w:u w:val="single"/>
              </w:rPr>
              <w:t>RAN2#12</w:t>
            </w:r>
            <w:r>
              <w:rPr>
                <w:rFonts w:hint="default" w:ascii="Times New Roman" w:hAnsi="Times New Roman" w:cs="Times New Roman"/>
                <w:b/>
                <w:color w:val="0070C0"/>
                <w:u w:val="single"/>
                <w:lang w:val="en-IN"/>
              </w:rPr>
              <w:t xml:space="preserve">9 </w:t>
            </w:r>
            <w:r>
              <w:rPr>
                <w:rFonts w:hint="default" w:ascii="Times New Roman" w:hAnsi="Times New Roman" w:eastAsia="SimSun" w:cs="Times New Roman"/>
                <w:b/>
                <w:color w:val="0070C0"/>
                <w:u w:val="single"/>
              </w:rPr>
              <w:t xml:space="preserve">meeting </w:t>
            </w:r>
            <w:r>
              <w:rPr>
                <w:rFonts w:hint="default" w:ascii="Times New Roman" w:hAnsi="Times New Roman" w:cs="Times New Roman"/>
                <w:b/>
                <w:color w:val="0070C0"/>
                <w:u w:val="single"/>
                <w:lang w:val="en-IN"/>
              </w:rPr>
              <w:t>agreement on co existence</w:t>
            </w:r>
            <w:r>
              <w:rPr>
                <w:rFonts w:hint="default" w:ascii="Times New Roman" w:hAnsi="Times New Roman" w:eastAsia="SimSun" w:cs="Times New Roman"/>
                <w:b/>
                <w:color w:val="0070C0"/>
                <w:u w:val="single"/>
              </w:rPr>
              <w:t>:</w:t>
            </w:r>
          </w:p>
          <w:p w14:paraId="3FCC028F">
            <w:pPr>
              <w:spacing w:before="120" w:after="120"/>
              <w:ind w:firstLine="100" w:firstLineChars="50"/>
              <w:rPr>
                <w:rFonts w:hint="default" w:ascii="Times New Roman" w:hAnsi="Times New Roman"/>
                <w:bCs/>
              </w:rPr>
            </w:pPr>
            <w:r>
              <w:rPr>
                <w:rFonts w:hint="default" w:ascii="Times New Roman" w:hAnsi="Times New Roman"/>
                <w:bCs/>
              </w:rPr>
              <w:t>For intra-CU CLTM, it is up to NW implementation to ensure that only the candidate cells belonging to the same CU as the current serving cell are provided with the execution conditions.</w:t>
            </w:r>
          </w:p>
          <w:p w14:paraId="55609E57">
            <w:pPr>
              <w:numPr>
                <w:ilvl w:val="0"/>
                <w:numId w:val="0"/>
              </w:numPr>
              <w:spacing w:after="0"/>
              <w:ind w:leftChars="0"/>
              <w:rPr>
                <w:rFonts w:hint="default" w:ascii="Times New Roman" w:hAnsi="Times New Roman"/>
                <w:bCs/>
              </w:rPr>
            </w:pPr>
            <w:r>
              <w:rPr>
                <w:rFonts w:hint="default" w:ascii="Times New Roman" w:hAnsi="Times New Roman"/>
                <w:bCs/>
              </w:rPr>
              <w:t>.</w:t>
            </w:r>
          </w:p>
          <w:p w14:paraId="0E0088ED">
            <w:pPr>
              <w:pStyle w:val="117"/>
              <w:numPr>
                <w:ilvl w:val="0"/>
                <w:numId w:val="0"/>
              </w:numPr>
              <w:tabs>
                <w:tab w:val="left" w:pos="419"/>
                <w:tab w:val="clear" w:pos="1980"/>
              </w:tabs>
              <w:spacing w:beforeLines="0" w:after="0" w:afterLines="0" w:line="240" w:lineRule="auto"/>
              <w:ind w:left="418" w:leftChars="0"/>
              <w:rPr>
                <w:szCs w:val="24"/>
                <w:lang w:val="en-US"/>
              </w:rPr>
            </w:pPr>
          </w:p>
        </w:tc>
      </w:tr>
    </w:tbl>
    <w:p w14:paraId="6489E19A">
      <w:pPr>
        <w:rPr>
          <w:rFonts w:hint="default"/>
          <w:lang w:val="en-IN" w:eastAsia="zh-CN"/>
        </w:rPr>
      </w:pPr>
    </w:p>
    <w:p w14:paraId="1090E0CF">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The number of LTM candidate configurations are limited to 8. With this criteria, Serving gNB prepares the LTM candidate configuration and shared it to UE through RRC reconfiguration. The coexistence of LTM and Conditional intra CU LTM (C-LTM) happens in two ways. </w:t>
      </w:r>
    </w:p>
    <w:p w14:paraId="7A23CCF7">
      <w:pPr>
        <w:numPr>
          <w:ilvl w:val="0"/>
          <w:numId w:val="27"/>
        </w:numPr>
        <w:rPr>
          <w:rFonts w:hint="default" w:ascii="Times New Roman" w:hAnsi="Times New Roman" w:cs="Times New Roman"/>
          <w:lang w:val="en-IN" w:eastAsia="zh-CN"/>
        </w:rPr>
      </w:pPr>
      <w:r>
        <w:rPr>
          <w:rFonts w:hint="default" w:ascii="Times New Roman" w:hAnsi="Times New Roman" w:cs="Times New Roman"/>
          <w:lang w:val="en-IN" w:eastAsia="zh-CN"/>
        </w:rPr>
        <w:t>LTM Candidate cell has been part of same CU (say Intra CU LTM scenarios)</w:t>
      </w:r>
    </w:p>
    <w:p w14:paraId="4D2CD48F">
      <w:pPr>
        <w:numPr>
          <w:ilvl w:val="0"/>
          <w:numId w:val="27"/>
        </w:numPr>
        <w:rPr>
          <w:rFonts w:hint="default" w:ascii="Times New Roman" w:hAnsi="Times New Roman" w:cs="Times New Roman"/>
          <w:lang w:val="en-IN" w:eastAsia="zh-CN"/>
        </w:rPr>
      </w:pPr>
      <w:r>
        <w:rPr>
          <w:rFonts w:hint="default" w:ascii="Times New Roman" w:hAnsi="Times New Roman" w:cs="Times New Roman"/>
          <w:lang w:val="en-IN" w:eastAsia="zh-CN"/>
        </w:rPr>
        <w:t>LTM candidate cell has been part of different CU (say Inter CU LTM scenarios)</w:t>
      </w:r>
    </w:p>
    <w:p w14:paraId="55EB7AA1">
      <w:pPr>
        <w:numPr>
          <w:ilvl w:val="0"/>
          <w:numId w:val="0"/>
        </w:numPr>
        <w:rPr>
          <w:rFonts w:hint="default" w:ascii="Times New Roman" w:hAnsi="Times New Roman" w:cs="Times New Roman"/>
          <w:lang w:val="en-IN" w:eastAsia="zh-CN"/>
        </w:rPr>
      </w:pPr>
      <w:r>
        <w:rPr>
          <w:rFonts w:hint="default" w:ascii="Times New Roman" w:hAnsi="Times New Roman" w:cs="Times New Roman"/>
          <w:lang w:val="en-IN" w:eastAsia="zh-CN"/>
        </w:rPr>
        <w:t>But, in the last meeting agreement on co existence considers only intra CU LTM candidate cells only. If the LTM candidate configuration has inter CU candidate cells, the coexistence can be effectively managed in the following ways.</w:t>
      </w:r>
    </w:p>
    <w:p w14:paraId="3C2C6AD5">
      <w:pPr>
        <w:rPr>
          <w:rFonts w:hint="default" w:ascii="Times New Roman" w:hAnsi="Times New Roman" w:cs="Times New Roman"/>
          <w:b/>
          <w:bCs/>
          <w:lang w:val="en-IN" w:eastAsia="zh-CN"/>
        </w:rPr>
      </w:pPr>
      <w:r>
        <w:rPr>
          <w:rFonts w:hint="default" w:ascii="Times New Roman" w:hAnsi="Times New Roman" w:cs="Times New Roman"/>
          <w:b/>
          <w:bCs/>
          <w:lang w:val="en-IN" w:eastAsia="zh-CN"/>
        </w:rPr>
        <w:t>Coexistence Between Conditional LTM and Rel-19 Inter-CU LTM</w:t>
      </w:r>
    </w:p>
    <w:p w14:paraId="68241757">
      <w:pPr>
        <w:ind w:firstLine="567" w:firstLineChars="0"/>
        <w:rPr>
          <w:rFonts w:hint="default" w:ascii="Times New Roman" w:hAnsi="Times New Roman" w:cs="Times New Roman"/>
          <w:lang w:val="en-IN" w:eastAsia="zh-CN"/>
        </w:rPr>
      </w:pPr>
      <w:r>
        <w:rPr>
          <w:rFonts w:hint="default" w:ascii="Times New Roman" w:hAnsi="Times New Roman" w:cs="Times New Roman"/>
          <w:lang w:val="en-IN" w:eastAsia="zh-CN"/>
        </w:rPr>
        <w:t>As per the Work Item Description (WID)[3], Conditional LTM is designed to support only intra-CU scenarios in non-DC (Dual Connectivity). Therefore, the coexistence of Conditional LTM and Rel-19 Inter-CU LTM needs further discussion.</w:t>
      </w:r>
    </w:p>
    <w:p w14:paraId="3E70D7D5">
      <w:pPr>
        <w:rPr>
          <w:rFonts w:hint="default" w:ascii="Times New Roman" w:hAnsi="Times New Roman" w:cs="Times New Roman"/>
          <w:lang w:val="en-IN" w:eastAsia="zh-CN"/>
        </w:rPr>
      </w:pPr>
      <w:r>
        <w:rPr>
          <w:rFonts w:hint="default" w:ascii="Times New Roman" w:hAnsi="Times New Roman" w:cs="Times New Roman"/>
          <w:b/>
          <w:bCs/>
          <w:lang w:val="en-IN" w:eastAsia="zh-CN"/>
        </w:rPr>
        <w:t>Execution Condition Consideration</w:t>
      </w:r>
      <w:r>
        <w:rPr>
          <w:rFonts w:hint="default" w:ascii="Times New Roman" w:hAnsi="Times New Roman" w:cs="Times New Roman"/>
          <w:lang w:val="en-IN" w:eastAsia="zh-CN"/>
        </w:rPr>
        <w:t>:</w:t>
      </w:r>
    </w:p>
    <w:p w14:paraId="6B6F0A05">
      <w:pPr>
        <w:numPr>
          <w:ilvl w:val="0"/>
          <w:numId w:val="28"/>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The execution condition for Conditional LTM is provided by the current serving cell for its corresponding candidate cells.</w:t>
      </w:r>
    </w:p>
    <w:p w14:paraId="2D6F1C91">
      <w:pPr>
        <w:numPr>
          <w:ilvl w:val="0"/>
          <w:numId w:val="28"/>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This ensures that only candidate cells within the same CU as the serving cell are provided with execution conditions, as per NW implementation.</w:t>
      </w:r>
    </w:p>
    <w:p w14:paraId="15440DF8">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7: If the LTM candidate list includes a mixture of intra-CU and inter-CU LTM candidates, UE can initiate C-LTM for the candidate cells having execution conditions. Otherwise UE follows inter-CU LTM procedure which is triggered by the serving cell through LTM CSC (Cell Switch Command).</w:t>
      </w:r>
    </w:p>
    <w:p w14:paraId="29975D18">
      <w:pPr>
        <w:pStyle w:val="3"/>
        <w:numPr>
          <w:ilvl w:val="1"/>
          <w:numId w:val="0"/>
        </w:numPr>
        <w:jc w:val="both"/>
        <w:rPr>
          <w:rFonts w:hint="default" w:ascii="Times New Roman" w:hAnsi="Times New Roman" w:eastAsia="SimSun" w:cs="Times New Roman"/>
          <w:b/>
          <w:bCs/>
          <w:sz w:val="20"/>
          <w:szCs w:val="20"/>
          <w:lang w:val="en-IN" w:eastAsia="zh-CN" w:bidi="ar-SA"/>
        </w:rPr>
      </w:pPr>
      <w:r>
        <w:rPr>
          <w:rFonts w:hint="default" w:ascii="Times New Roman" w:hAnsi="Times New Roman" w:cs="Times New Roman"/>
          <w:b/>
          <w:bCs/>
          <w:sz w:val="20"/>
          <w:szCs w:val="20"/>
          <w:lang w:val="en-IN" w:eastAsia="zh-CN" w:bidi="ar-SA"/>
        </w:rPr>
        <w:t xml:space="preserve">Proposal 8: </w:t>
      </w:r>
      <w:r>
        <w:rPr>
          <w:rFonts w:hint="default" w:ascii="Times New Roman" w:hAnsi="Times New Roman" w:eastAsia="SimSun" w:cs="Times New Roman"/>
          <w:b/>
          <w:bCs/>
          <w:sz w:val="20"/>
          <w:szCs w:val="20"/>
          <w:lang w:val="en-IN" w:eastAsia="zh-CN" w:bidi="ar-SA"/>
        </w:rPr>
        <w:t>A fallback mechanism should be introduced to allow the UE to automatically switch to NW-triggered LTM if Conditional LTM conditions are not met</w:t>
      </w:r>
      <w:r>
        <w:rPr>
          <w:rFonts w:hint="default" w:ascii="Times New Roman" w:hAnsi="Times New Roman" w:cs="Times New Roman"/>
          <w:b/>
          <w:bCs/>
          <w:sz w:val="20"/>
          <w:szCs w:val="20"/>
          <w:lang w:val="en-IN" w:eastAsia="zh-CN" w:bidi="ar-SA"/>
        </w:rPr>
        <w:t xml:space="preserve">. It </w:t>
      </w:r>
      <w:r>
        <w:rPr>
          <w:rFonts w:hint="default" w:ascii="Times New Roman" w:hAnsi="Times New Roman" w:eastAsia="SimSun" w:cs="Times New Roman"/>
          <w:b/>
          <w:bCs/>
          <w:sz w:val="20"/>
          <w:szCs w:val="20"/>
          <w:lang w:val="en-IN" w:eastAsia="zh-CN" w:bidi="ar-SA"/>
        </w:rPr>
        <w:t>ensur</w:t>
      </w:r>
      <w:r>
        <w:rPr>
          <w:rFonts w:hint="default" w:ascii="Times New Roman" w:hAnsi="Times New Roman" w:cs="Times New Roman"/>
          <w:b/>
          <w:bCs/>
          <w:sz w:val="20"/>
          <w:szCs w:val="20"/>
          <w:lang w:val="en-IN" w:eastAsia="zh-CN" w:bidi="ar-SA"/>
        </w:rPr>
        <w:t>es</w:t>
      </w:r>
      <w:r>
        <w:rPr>
          <w:rFonts w:hint="default" w:ascii="Times New Roman" w:hAnsi="Times New Roman" w:eastAsia="SimSun" w:cs="Times New Roman"/>
          <w:b/>
          <w:bCs/>
          <w:sz w:val="20"/>
          <w:szCs w:val="20"/>
          <w:lang w:val="en-IN" w:eastAsia="zh-CN" w:bidi="ar-SA"/>
        </w:rPr>
        <w:t xml:space="preserve"> continuous and reliable traffic management.</w:t>
      </w:r>
    </w:p>
    <w:p w14:paraId="2B7B64E3">
      <w:pPr>
        <w:rPr>
          <w:rFonts w:hint="default"/>
          <w:b/>
          <w:bCs/>
          <w:lang w:val="en-IN" w:eastAsia="zh-CN"/>
        </w:rPr>
      </w:pPr>
      <w:r>
        <w:rPr>
          <w:rFonts w:hint="default" w:ascii="Times New Roman" w:hAnsi="Times New Roman" w:cs="Times New Roman"/>
          <w:b/>
          <w:bCs/>
          <w:lang w:val="en-IN" w:eastAsia="zh-CN"/>
        </w:rPr>
        <w:t>Proposal 9: A priority mechanism could be introduced where the UE evaluates both Conditional LTM and NW-triggered LTM candidates but prioritizes one over the other based on network conditions. This ensures that the most suitable LTM method is applied in a given scenario.</w:t>
      </w:r>
    </w:p>
    <w:p w14:paraId="54D6672D">
      <w:pPr>
        <w:rPr>
          <w:rFonts w:hint="default"/>
          <w:lang w:val="en-IN" w:eastAsia="zh-CN"/>
        </w:rPr>
      </w:pPr>
      <w:r>
        <w:rPr>
          <w:rFonts w:hint="default" w:ascii="Times New Roman" w:hAnsi="Times New Roman" w:cs="Times New Roman"/>
          <w:lang w:val="en-IN" w:eastAsia="zh-CN"/>
        </w:rPr>
        <w:t>The coexistence between Conditional LTM and Rel-18/Rel-19 LTM can be effectively managed, ensuring robust and flexible traffic management in real-time networks [4].</w:t>
      </w:r>
    </w:p>
    <w:p w14:paraId="4749A065">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2.5 Early TA MAC CE</w:t>
      </w:r>
    </w:p>
    <w:p w14:paraId="6C97A7F0">
      <w:p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Observation :</w:t>
      </w:r>
      <w:r>
        <w:rPr>
          <w:rFonts w:hint="default" w:ascii="Times New Roman" w:hAnsi="Times New Roman" w:eastAsia="Malgun Gothic" w:cs="Times New Roman"/>
          <w:b w:val="0"/>
          <w:bCs w:val="0"/>
          <w:lang w:val="en-IN" w:eastAsia="zh-CN"/>
        </w:rPr>
        <w:t xml:space="preserve"> During intra-CU mobility, such as RACH-less intra-CU Conditional LTM with Configured Grant, the </w:t>
      </w:r>
      <w:r>
        <w:rPr>
          <w:rFonts w:hint="default" w:ascii="Times New Roman" w:hAnsi="Times New Roman" w:eastAsia="Malgun Gothic" w:cs="Times New Roman"/>
          <w:b/>
          <w:bCs/>
          <w:lang w:val="en-IN" w:eastAsia="zh-CN"/>
        </w:rPr>
        <w:t>Early TA MAC CE</w:t>
      </w:r>
      <w:r>
        <w:rPr>
          <w:rFonts w:hint="default" w:ascii="Times New Roman" w:hAnsi="Times New Roman" w:eastAsia="Malgun Gothic" w:cs="Times New Roman"/>
          <w:b w:val="0"/>
          <w:bCs w:val="0"/>
          <w:lang w:val="en-IN" w:eastAsia="zh-CN"/>
        </w:rPr>
        <w:t xml:space="preserve"> mechanism plays a crucial role in ensuring seamless uplink synchronization while avoiding additional RACH-based procedures.</w:t>
      </w:r>
    </w:p>
    <w:p w14:paraId="3E6C587F">
      <w:p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In RACH-less intra-CU LTM, the UE moves between beams or cells without performing a conventional Random Access (RACH) procedure. Timing misalignment can occur when switching to a new beam or cell, affecting uplink transmission reliability. Instead of waiting for the gNB to estimate and send a Timing Advance Command (TAC), the UE estimates and reports its own TA proactively via Early TA MAC CE, reducing latency.</w:t>
      </w:r>
    </w:p>
    <w:p w14:paraId="21F7A886">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Step 1: UE Measures Downlink Synchronization Signals from Candidate Cells</w:t>
      </w:r>
    </w:p>
    <w:p w14:paraId="6BB54C09">
      <w:pPr>
        <w:numPr>
          <w:ilvl w:val="0"/>
          <w:numId w:val="29"/>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UE measures timing differences between the received signals from the serving gNB and candidate cells.</w:t>
      </w:r>
    </w:p>
    <w:p w14:paraId="708DA2FF">
      <w:pPr>
        <w:numPr>
          <w:ilvl w:val="0"/>
          <w:numId w:val="29"/>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These timing differences reflect propagation delays due to different distances between the UE and each cell.</w:t>
      </w:r>
    </w:p>
    <w:p w14:paraId="5A54CF10">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Step 2: UE Computes the Expected TA Offset for Each Candidate Cell</w:t>
      </w:r>
    </w:p>
    <w:p w14:paraId="1EE5AD01">
      <w:p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UE estimates the Timing Advance (TA) offset for each candidate cell based on the difference in arrival times of the synchronization signals.</w:t>
      </w:r>
    </w:p>
    <w:p w14:paraId="347095D1">
      <w:pPr>
        <w:numPr>
          <w:ilvl w:val="0"/>
          <w:numId w:val="30"/>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If the signal from a candidate cell arrives later than the serving cell’s signal, the UE will require a higher TA to align uplink transmissions.</w:t>
      </w:r>
    </w:p>
    <w:p w14:paraId="14F0F030">
      <w:pPr>
        <w:numPr>
          <w:ilvl w:val="0"/>
          <w:numId w:val="30"/>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If it arrives earlier, the UE will require a lower TA.</w:t>
      </w:r>
    </w:p>
    <w:p w14:paraId="7F99DD0A">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Step 3: UE Reports Early TA MAC CE to Serving gNB (Optional in Conditional LTM)</w:t>
      </w:r>
    </w:p>
    <w:p w14:paraId="1786C3A4">
      <w:p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 xml:space="preserve">  In network-controlled mobility, the Early TA MAC CE would be sent to the serving gNB, which would forward it to the target cell. For Rel-18 Intra CU Mobility,</w:t>
      </w:r>
    </w:p>
    <w:p w14:paraId="0EA43000">
      <w:pPr>
        <w:numPr>
          <w:ilvl w:val="0"/>
          <w:numId w:val="31"/>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serving gNB provides the UE’s estimated TA value to the candidate cell as part of the handover preparation signaling.</w:t>
      </w:r>
    </w:p>
    <w:p w14:paraId="1272AF87">
      <w:pPr>
        <w:numPr>
          <w:ilvl w:val="0"/>
          <w:numId w:val="31"/>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When the UE switches to the candidate cell, it can immediately apply the precomputed TA and begin uplink transmission without needing a RACH procedure.</w:t>
      </w:r>
    </w:p>
    <w:p w14:paraId="182AC29B">
      <w:pPr>
        <w:numPr>
          <w:ilvl w:val="0"/>
          <w:numId w:val="31"/>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·If needed, the new gNB can refine the TA after receiving the first uplink transmission from the UE.</w:t>
      </w:r>
    </w:p>
    <w:p w14:paraId="275B3C47">
      <w:pPr>
        <w:ind w:firstLine="764" w:firstLineChars="382"/>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But in intra-CU Conditional LTM, the UE itself makes the decision, so it may not always send this to the serving gNB. Instead:</w:t>
      </w:r>
    </w:p>
    <w:p w14:paraId="1DE3E888">
      <w:pPr>
        <w:numPr>
          <w:ilvl w:val="0"/>
          <w:numId w:val="32"/>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UE can store the estimated TA values locally for each candidate cell.</w:t>
      </w:r>
    </w:p>
    <w:p w14:paraId="6BDACFB7">
      <w:pPr>
        <w:numPr>
          <w:ilvl w:val="0"/>
          <w:numId w:val="32"/>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If the serving gNB still collects the Early TA MAC CE, it may forward it to the candidate cells as part of conditional handover preparation.</w:t>
      </w:r>
    </w:p>
    <w:p w14:paraId="22CFCAD5">
      <w:p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Step 4: UE Triggers the Conditional LTM Execution</w:t>
      </w:r>
    </w:p>
    <w:p w14:paraId="30602645">
      <w:pPr>
        <w:numPr>
          <w:ilvl w:val="0"/>
          <w:numId w:val="33"/>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When the L1/L2 trigger condition is met (e.g., RSRP drop of serving cell below a threshold and RSRP of the candidate cell crossing a threshold), the UE executes the mobility itself.</w:t>
      </w:r>
    </w:p>
    <w:p w14:paraId="71210F73">
      <w:pPr>
        <w:numPr>
          <w:ilvl w:val="0"/>
          <w:numId w:val="33"/>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At this moment, the UE immediately switches to the new cell and applies the precomputed TA value for uplink transmission.</w:t>
      </w:r>
    </w:p>
    <w:p w14:paraId="6B68011E">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Step 5: UE Applies Precomputed TA on Target Cell</w:t>
      </w:r>
    </w:p>
    <w:p w14:paraId="0EDB2BCC">
      <w:p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Since the UE has already estimated its TA for the new cell, it does not need to wait for a Timing Advance Command (TAC).</w:t>
      </w:r>
    </w:p>
    <w:p w14:paraId="467E9060">
      <w:pPr>
        <w:numPr>
          <w:ilvl w:val="0"/>
          <w:numId w:val="34"/>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It immediately applies the pre-computed TA value to align its uplink transmission.</w:t>
      </w:r>
    </w:p>
    <w:p w14:paraId="0B5EE3C4">
      <w:pPr>
        <w:numPr>
          <w:ilvl w:val="0"/>
          <w:numId w:val="34"/>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If minor TA adjustments are needed, the new gNB can refine the TA in subsequent scheduling grants.</w:t>
      </w:r>
    </w:p>
    <w:p w14:paraId="68DBA2E5">
      <w:p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Even though the UE is connected to the serving gNB, it can estimate TA offsets for candidate cells by passively measuring their downlink synchronization signals (SSB/TRS/CSI-RS). The estimated TA is reported via Early TA MAC CE to the serving gNB, which then forwards it to the candidate cell during mobility execution. This approach ensures seamless RACH-less intra-CU mobility with minimal uplink disruption.</w:t>
      </w:r>
    </w:p>
    <w:p w14:paraId="3B662A77">
      <w:pPr>
        <w:rPr>
          <w:rFonts w:hint="default" w:ascii="Times New Roman" w:hAnsi="Times New Roman" w:cs="Times New Roman"/>
          <w:b/>
          <w:bCs/>
          <w:lang w:val="en-IN" w:eastAsia="zh-CN"/>
        </w:rPr>
      </w:pPr>
      <w:r>
        <w:rPr>
          <w:rFonts w:hint="default" w:ascii="Times New Roman" w:hAnsi="Times New Roman" w:cs="Times New Roman"/>
          <w:b/>
          <w:bCs/>
          <w:lang w:val="en-IN"/>
        </w:rPr>
        <w:t xml:space="preserve">Proposal 10: For intra-CU LTM, </w:t>
      </w:r>
      <w:r>
        <w:rPr>
          <w:rFonts w:hint="default" w:ascii="Times New Roman" w:hAnsi="Times New Roman" w:cs="Times New Roman"/>
          <w:b/>
          <w:bCs/>
          <w:lang w:val="en-IN" w:eastAsia="zh-CN"/>
        </w:rPr>
        <w:t>serving gNB provides the UE’s estimated TA value to the candidate cell as part of the handover preparation signaling.</w:t>
      </w:r>
    </w:p>
    <w:p w14:paraId="58A7D707">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11: For intra-CU conditional LTM, UE estimates and stores TA offsets for candidate cells by measuring downlink synchronization signals received timing difference between serving cells and candidate cells.</w:t>
      </w:r>
    </w:p>
    <w:p w14:paraId="01D7C1B3">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12: When the L1/L2 trigger condition is met, the UE executes Conditional LTM and applies the pre-computed TA for immediate uplink alignment without waiting for TAC from the new gNB.</w:t>
      </w:r>
    </w:p>
    <w:p w14:paraId="02778300">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13: If minor TA adjustments are needed, the new gNB can refine the TA in subsequent scheduling grants.</w:t>
      </w:r>
    </w:p>
    <w:p w14:paraId="06A66CEA">
      <w:pPr>
        <w:rPr>
          <w:rFonts w:hint="default" w:ascii="Times New Roman" w:hAnsi="Times New Roman" w:cs="Times New Roman"/>
          <w:b/>
          <w:bCs/>
          <w:lang w:val="en-GB" w:eastAsia="zh-CN"/>
        </w:rPr>
      </w:pPr>
    </w:p>
    <w:p w14:paraId="0FC5D5D6">
      <w:pPr>
        <w:pStyle w:val="2"/>
        <w:numPr>
          <w:ilvl w:val="0"/>
          <w:numId w:val="0"/>
        </w:numPr>
        <w:tabs>
          <w:tab w:val="clear" w:pos="792"/>
        </w:tabs>
        <w:ind w:leftChars="0"/>
        <w:rPr>
          <w:rFonts w:hint="default" w:ascii="Times New Roman" w:hAnsi="Times New Roman" w:cs="Times New Roman"/>
          <w:lang w:val="en-IN"/>
        </w:rPr>
      </w:pPr>
      <w:r>
        <w:rPr>
          <w:rFonts w:hint="default" w:ascii="Times New Roman" w:hAnsi="Times New Roman" w:cs="Times New Roman"/>
          <w:lang w:val="en-IN"/>
        </w:rPr>
        <w:t>3 Conclusion</w:t>
      </w:r>
    </w:p>
    <w:p w14:paraId="35F33810">
      <w:pPr>
        <w:tabs>
          <w:tab w:val="left" w:pos="0"/>
        </w:tabs>
        <w:jc w:val="left"/>
        <w:rPr>
          <w:rFonts w:hint="default" w:ascii="Times New Roman" w:hAnsi="Times New Roman" w:cs="Times New Roman"/>
          <w:sz w:val="22"/>
        </w:rPr>
      </w:pPr>
      <w:r>
        <w:rPr>
          <w:rFonts w:hint="default" w:ascii="Times New Roman" w:hAnsi="Times New Roman" w:cs="Times New Roman"/>
          <w:sz w:val="22"/>
        </w:rPr>
        <w:t>In this contribution, the following proposals are made:</w:t>
      </w:r>
    </w:p>
    <w:p w14:paraId="3F7802AF">
      <w:pPr>
        <w:tabs>
          <w:tab w:val="left" w:pos="0"/>
        </w:tabs>
        <w:jc w:val="left"/>
        <w:rPr>
          <w:rFonts w:hint="default" w:ascii="Times New Roman" w:hAnsi="Times New Roman" w:cs="Times New Roman"/>
          <w:sz w:val="22"/>
          <w:lang w:val="en-IN"/>
        </w:rPr>
      </w:pPr>
      <w:r>
        <w:rPr>
          <w:rFonts w:hint="default" w:ascii="Times New Roman" w:hAnsi="Times New Roman" w:eastAsia="SimSun" w:cs="Times New Roman"/>
          <w:sz w:val="24"/>
          <w:szCs w:val="24"/>
          <w:u w:val="single"/>
          <w:lang w:val="en-IN" w:eastAsia="zh-CN" w:bidi="ar-SA"/>
        </w:rPr>
        <w:t>Early TAT Handling</w:t>
      </w:r>
      <w:r>
        <w:rPr>
          <w:rFonts w:hint="default" w:ascii="Times New Roman" w:hAnsi="Times New Roman" w:cs="Times New Roman"/>
          <w:sz w:val="24"/>
          <w:szCs w:val="24"/>
          <w:u w:val="single"/>
          <w:lang w:val="en-IN" w:eastAsia="zh-CN" w:bidi="ar-SA"/>
        </w:rPr>
        <w:t>:</w:t>
      </w:r>
    </w:p>
    <w:p w14:paraId="791B21F5">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1: Depends on mobility class, UE retains or release the received TA’s of candidate cell upon Conditional LTM (CLTM) execution.</w:t>
      </w:r>
    </w:p>
    <w:p w14:paraId="1DAB72A5">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2: NW/Serving g’NB informs the mobility class to the UE through RRC reconfiguration message/ part of LTM candidate configuration/MAC CE. Once the UE receives its mobility class from the NW, it follows the corresponding TA selection strategy.</w:t>
      </w:r>
    </w:p>
    <w:p w14:paraId="1D48BF8A">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3: UE estimates its mobility class by using Doppler shifts, RSRP/RSRQ variations, GNSS based measurements or historical mobility patterns. Based on mobility class, UE decides to either retain or release the received TA’s of candidate cell upon Conditional LTM (CLTM) execution.</w:t>
      </w:r>
    </w:p>
    <w:p w14:paraId="1E5A166C">
      <w:pPr>
        <w:numPr>
          <w:ilvl w:val="0"/>
          <w:numId w:val="0"/>
        </w:numPr>
        <w:rPr>
          <w:rFonts w:hint="default" w:ascii="Times New Roman" w:hAnsi="Times New Roman" w:eastAsia="Malgun Gothic" w:cs="Times New Roman"/>
          <w:b/>
          <w:bCs/>
          <w:i/>
          <w:iCs/>
          <w:lang w:val="en-IN" w:eastAsia="zh-CN"/>
        </w:rPr>
      </w:pPr>
    </w:p>
    <w:p w14:paraId="720FC3EE">
      <w:pPr>
        <w:numPr>
          <w:ilvl w:val="0"/>
          <w:numId w:val="0"/>
        </w:numPr>
        <w:rPr>
          <w:rFonts w:hint="default" w:ascii="Times New Roman" w:hAnsi="Times New Roman" w:cs="Times New Roman"/>
          <w:sz w:val="24"/>
          <w:szCs w:val="24"/>
          <w:u w:val="single"/>
          <w:lang w:val="en-IN" w:eastAsia="zh-CN"/>
        </w:rPr>
      </w:pPr>
      <w:r>
        <w:rPr>
          <w:rFonts w:hint="default" w:ascii="Times New Roman" w:hAnsi="Times New Roman" w:cs="Times New Roman"/>
          <w:sz w:val="24"/>
          <w:szCs w:val="24"/>
          <w:u w:val="single"/>
          <w:lang w:val="en-IN" w:eastAsia="zh-CN"/>
        </w:rPr>
        <w:t>CLTM TAT for Target cell-PTAG:</w:t>
      </w:r>
    </w:p>
    <w:p w14:paraId="5499F1B9">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4: To ensure seamless UL transmission and avoid unnecessary timer resets, Option 2.1 or 2.2 would be preferable.</w:t>
      </w:r>
    </w:p>
    <w:p w14:paraId="757E8C46">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5: If the network wants explicit control over time alignment while avoiding excessive delays, Option 2.3 provides a balanced approach.</w:t>
      </w:r>
    </w:p>
    <w:p w14:paraId="4EF01EF5">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6: Instead of using a static policy, the network or UE can dynamically select between Option 1, 2.1, 2.2, or 2.3 based on the mobility class of the UE.</w:t>
      </w:r>
    </w:p>
    <w:p w14:paraId="4234C7D2">
      <w:pPr>
        <w:pStyle w:val="3"/>
        <w:numPr>
          <w:ilvl w:val="1"/>
          <w:numId w:val="0"/>
        </w:numPr>
        <w:ind w:leftChars="0"/>
        <w:rPr>
          <w:rFonts w:hint="default" w:ascii="Times New Roman" w:hAnsi="Times New Roman" w:cs="Times New Roman"/>
          <w:sz w:val="24"/>
          <w:szCs w:val="24"/>
          <w:u w:val="single"/>
          <w:lang w:val="en-IN" w:eastAsia="zh-CN"/>
        </w:rPr>
      </w:pPr>
      <w:r>
        <w:rPr>
          <w:rFonts w:hint="default" w:ascii="Times New Roman" w:hAnsi="Times New Roman" w:cs="Times New Roman"/>
          <w:sz w:val="24"/>
          <w:szCs w:val="24"/>
          <w:u w:val="single"/>
          <w:lang w:val="en-IN" w:eastAsia="zh-CN"/>
        </w:rPr>
        <w:t>Co-existence between LTM and C-LTM:</w:t>
      </w:r>
    </w:p>
    <w:p w14:paraId="6B327567">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7: If the LTM candidate list includes a mixture of intra-CU and inter-CU LTM candidates, UE can initiate C-LTM for the candidate cells having execution conditions. Otherwise UE follows inter-CU LTM procedure which is triggered by the serving cell through LTM CSC (Cell Switch Command).</w:t>
      </w:r>
    </w:p>
    <w:p w14:paraId="5FBE1804">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8: A fallback mechanism should be introduced to allow the UE to automatically switch to NW-triggered LTM if Conditional LTM conditions are not met. It ensures continuous and reliable traffic management.</w:t>
      </w:r>
    </w:p>
    <w:p w14:paraId="1DF1FB40">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9: A priority mechanism could be introduced where the UE evaluates both Conditional LTM and NW-triggered LTM candidates but prioritizes one over the other based on network conditions. This ensures that the most suitable LTM method is applied in a given scenario.</w:t>
      </w:r>
    </w:p>
    <w:p w14:paraId="5817FD96">
      <w:pPr>
        <w:rPr>
          <w:rFonts w:hint="default"/>
          <w:lang w:val="en-IN" w:eastAsia="zh-CN"/>
        </w:rPr>
      </w:pPr>
    </w:p>
    <w:p w14:paraId="7C166C80">
      <w:pPr>
        <w:pStyle w:val="3"/>
        <w:numPr>
          <w:ilvl w:val="1"/>
          <w:numId w:val="0"/>
        </w:numPr>
        <w:ind w:leftChars="0"/>
        <w:rPr>
          <w:rFonts w:hint="default" w:ascii="Times New Roman" w:hAnsi="Times New Roman" w:cs="Times New Roman"/>
          <w:sz w:val="24"/>
          <w:szCs w:val="24"/>
          <w:u w:val="single"/>
          <w:lang w:val="en-IN" w:eastAsia="zh-CN"/>
        </w:rPr>
      </w:pPr>
      <w:r>
        <w:rPr>
          <w:rFonts w:hint="default" w:ascii="Times New Roman" w:hAnsi="Times New Roman" w:cs="Times New Roman"/>
          <w:sz w:val="24"/>
          <w:szCs w:val="24"/>
          <w:u w:val="single"/>
          <w:lang w:val="en-IN" w:eastAsia="zh-CN"/>
        </w:rPr>
        <w:t>Early TA MAC CE:</w:t>
      </w:r>
    </w:p>
    <w:p w14:paraId="4BD64F2B">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10: For intra-CU LTM, serving gNB provides the UE’s estimated TA value to the candidate cell as part of the handover preparation signaling.</w:t>
      </w:r>
    </w:p>
    <w:p w14:paraId="4BB00F18">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11: For intra-CU conditional LTM, UE estimates and stores TA offsets for candidate cells by measuring downlink synchronization signals received timing difference between serving cells and candidate cells.</w:t>
      </w:r>
    </w:p>
    <w:p w14:paraId="3EFF2615">
      <w:pPr>
        <w:numPr>
          <w:ilvl w:val="0"/>
          <w:numId w:val="0"/>
        </w:numPr>
        <w:rPr>
          <w:rFonts w:hint="default" w:ascii="Times New Roman" w:hAnsi="Times New Roman" w:eastAsia="Malgun Gothic" w:cs="Times New Roman"/>
          <w:b/>
          <w:bCs/>
          <w:i/>
          <w:iCs/>
          <w:lang w:val="en-IN" w:eastAsia="zh-CN"/>
        </w:rPr>
      </w:pPr>
    </w:p>
    <w:p w14:paraId="777A9E65">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12: When the L1/L2 trigger condition is met, the UE executes Conditional LTM and applies the pre-computed TA for immediate uplink alignment without waiting for TAC from the new gNB.</w:t>
      </w:r>
    </w:p>
    <w:p w14:paraId="362FA3A4">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13: If minor TA adjustments are needed, the new gNB can refine the TA in subsequent scheduling grants.</w:t>
      </w:r>
    </w:p>
    <w:p w14:paraId="63D236C3">
      <w:pPr>
        <w:pStyle w:val="2"/>
        <w:numPr>
          <w:ilvl w:val="0"/>
          <w:numId w:val="0"/>
        </w:numPr>
        <w:tabs>
          <w:tab w:val="clear" w:pos="792"/>
        </w:tabs>
        <w:ind w:leftChars="0"/>
        <w:rPr>
          <w:rFonts w:hint="default" w:ascii="Times New Roman" w:hAnsi="Times New Roman" w:cs="Times New Roman"/>
        </w:rPr>
      </w:pPr>
      <w:r>
        <w:rPr>
          <w:rFonts w:hint="default" w:ascii="Times New Roman" w:hAnsi="Times New Roman" w:cs="Times New Roman"/>
          <w:lang w:val="en-IN"/>
        </w:rPr>
        <w:t xml:space="preserve">4 </w:t>
      </w:r>
      <w:r>
        <w:rPr>
          <w:rFonts w:hint="default" w:ascii="Times New Roman" w:hAnsi="Times New Roman" w:cs="Times New Roman"/>
        </w:rPr>
        <w:t>References</w:t>
      </w:r>
    </w:p>
    <w:p w14:paraId="5B79F849">
      <w:pPr>
        <w:pStyle w:val="58"/>
        <w:numPr>
          <w:ilvl w:val="0"/>
          <w:numId w:val="35"/>
        </w:numPr>
        <w:ind w:leftChars="0"/>
        <w:jc w:val="left"/>
        <w:textAlignment w:val="auto"/>
        <w:rPr>
          <w:rFonts w:hint="default" w:ascii="Times New Roman" w:hAnsi="Times New Roman" w:cs="Times New Roman"/>
          <w:szCs w:val="20"/>
          <w:lang w:val="en-IN"/>
        </w:rPr>
      </w:pPr>
      <w:bookmarkStart w:id="5" w:name="OLE_LINK34"/>
      <w:r>
        <w:rPr>
          <w:rFonts w:hint="default" w:ascii="Times New Roman" w:hAnsi="Times New Roman" w:cs="Times New Roman"/>
        </w:rPr>
        <w:t>R2-2</w:t>
      </w:r>
      <w:r>
        <w:rPr>
          <w:rFonts w:hint="default" w:ascii="Times New Roman" w:hAnsi="Times New Roman" w:cs="Times New Roman"/>
          <w:lang w:val="en-IN"/>
        </w:rPr>
        <w:t xml:space="preserve">501331 “Report from session on R16/17/18 V2X/SL, R18/19 MOB and R19 NES”, </w:t>
      </w:r>
      <w:r>
        <w:rPr>
          <w:rFonts w:hint="default" w:ascii="Times New Roman" w:hAnsi="Times New Roman" w:eastAsia="SimSun" w:cs="Times New Roman"/>
          <w:szCs w:val="20"/>
        </w:rPr>
        <w:t>Vice Chairman (Samsung)</w:t>
      </w:r>
      <w:r>
        <w:rPr>
          <w:rFonts w:hint="default" w:ascii="Times New Roman" w:hAnsi="Times New Roman" w:cs="Times New Roman"/>
          <w:szCs w:val="20"/>
          <w:lang w:val="en-IN"/>
        </w:rPr>
        <w:t xml:space="preserve"> </w:t>
      </w:r>
    </w:p>
    <w:p w14:paraId="3D47BFF4">
      <w:pPr>
        <w:pStyle w:val="58"/>
        <w:numPr>
          <w:ilvl w:val="0"/>
          <w:numId w:val="35"/>
        </w:numPr>
        <w:ind w:leftChars="0"/>
        <w:textAlignment w:val="auto"/>
        <w:rPr>
          <w:rFonts w:hint="default" w:ascii="Times New Roman" w:hAnsi="Times New Roman" w:cs="Times New Roman"/>
          <w:lang w:eastAsia="zh-CN"/>
        </w:rPr>
      </w:pPr>
      <w:r>
        <w:rPr>
          <w:rFonts w:hint="default" w:ascii="Times New Roman" w:hAnsi="Times New Roman" w:cs="Times New Roman"/>
          <w:lang w:val="en-IN"/>
        </w:rPr>
        <w:t xml:space="preserve">38.321, Section 5.2, </w:t>
      </w:r>
      <w:r>
        <w:rPr>
          <w:rFonts w:hint="default" w:ascii="Times New Roman" w:hAnsi="Times New Roman"/>
          <w:lang w:val="en-IN"/>
        </w:rPr>
        <w:t>NR; Medium Access Control (MAC) protocol specification</w:t>
      </w:r>
    </w:p>
    <w:p w14:paraId="1F364074">
      <w:pPr>
        <w:pStyle w:val="58"/>
        <w:numPr>
          <w:ilvl w:val="0"/>
          <w:numId w:val="35"/>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RP-234036  New WID: NR mobility enhancements Phase 4</w:t>
      </w:r>
    </w:p>
    <w:p w14:paraId="4B37778B">
      <w:pPr>
        <w:pStyle w:val="58"/>
        <w:numPr>
          <w:ilvl w:val="0"/>
          <w:numId w:val="35"/>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R2</w:t>
      </w:r>
      <w:r>
        <w:rPr>
          <w:rFonts w:hint="default" w:ascii="Times New Roman" w:hAnsi="Times New Roman" w:cs="Times New Roman"/>
          <w:lang w:val="en-IN" w:eastAsia="zh-CN"/>
        </w:rPr>
        <w:t>-</w:t>
      </w:r>
      <w:r>
        <w:rPr>
          <w:rFonts w:hint="default" w:ascii="Times New Roman" w:hAnsi="Times New Roman" w:cs="Times New Roman"/>
          <w:lang w:eastAsia="zh-CN"/>
        </w:rPr>
        <w:t>2</w:t>
      </w:r>
      <w:r>
        <w:rPr>
          <w:rFonts w:hint="default" w:ascii="Times New Roman" w:hAnsi="Times New Roman" w:cs="Times New Roman"/>
          <w:lang w:val="en-IN" w:eastAsia="zh-CN"/>
        </w:rPr>
        <w:t xml:space="preserve">500251 </w:t>
      </w:r>
      <w:r>
        <w:rPr>
          <w:rFonts w:hint="default" w:ascii="Times New Roman" w:hAnsi="Times New Roman" w:cs="Times New Roman"/>
          <w:lang w:eastAsia="zh-CN"/>
        </w:rPr>
        <w:t xml:space="preserve">Discussion on Conditional </w:t>
      </w:r>
      <w:r>
        <w:rPr>
          <w:rFonts w:hint="default" w:ascii="Times New Roman" w:hAnsi="Times New Roman" w:cs="Times New Roman"/>
          <w:lang w:val="en-IN" w:eastAsia="zh-CN"/>
        </w:rPr>
        <w:t xml:space="preserve">Intra CU </w:t>
      </w:r>
      <w:r>
        <w:rPr>
          <w:rFonts w:hint="default" w:ascii="Times New Roman" w:hAnsi="Times New Roman" w:cs="Times New Roman"/>
          <w:lang w:eastAsia="zh-CN"/>
        </w:rPr>
        <w:t xml:space="preserve">LTM, </w:t>
      </w:r>
      <w:r>
        <w:rPr>
          <w:rFonts w:hint="default" w:ascii="Times New Roman" w:hAnsi="Times New Roman" w:cs="Times New Roman"/>
          <w:lang w:val="en-IN" w:eastAsia="zh-CN"/>
        </w:rPr>
        <w:t>RAN2#129, Lekha Wireless.</w:t>
      </w:r>
    </w:p>
    <w:bookmarkEnd w:id="5"/>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1"/>
      </w:rPr>
      <w:fldChar w:fldCharType="begin"/>
    </w:r>
    <w:r>
      <w:rPr>
        <w:rStyle w:val="41"/>
      </w:rPr>
      <w:instrText xml:space="preserve"> PAGE </w:instrText>
    </w:r>
    <w:r>
      <w:rPr>
        <w:rStyle w:val="41"/>
      </w:rPr>
      <w:fldChar w:fldCharType="separate"/>
    </w:r>
    <w:r>
      <w:rPr>
        <w:rStyle w:val="41"/>
      </w:rPr>
      <w:t>3</w:t>
    </w:r>
    <w:r>
      <w:rPr>
        <w:rStyle w:val="41"/>
      </w:rPr>
      <w:fldChar w:fldCharType="end"/>
    </w:r>
    <w:r>
      <w:rPr>
        <w:rStyle w:val="41"/>
      </w:rPr>
      <w:t>/</w:t>
    </w:r>
    <w:r>
      <w:rPr>
        <w:rStyle w:val="41"/>
      </w:rPr>
      <w:fldChar w:fldCharType="begin"/>
    </w:r>
    <w:r>
      <w:rPr>
        <w:rStyle w:val="41"/>
      </w:rPr>
      <w:instrText xml:space="preserve"> NUMPAGES </w:instrText>
    </w:r>
    <w:r>
      <w:rPr>
        <w:rStyle w:val="41"/>
      </w:rPr>
      <w:fldChar w:fldCharType="separate"/>
    </w:r>
    <w:r>
      <w:rPr>
        <w:rStyle w:val="41"/>
      </w:rPr>
      <w:t>3</w:t>
    </w:r>
    <w:r>
      <w:rPr>
        <w:rStyle w:val="41"/>
      </w:rPr>
      <w:fldChar w:fldCharType="end"/>
    </w:r>
    <w:r>
      <w:rPr>
        <w:rStyle w:val="4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64842D"/>
    <w:multiLevelType w:val="multilevel"/>
    <w:tmpl w:val="8164842D"/>
    <w:lvl w:ilvl="0" w:tentative="0">
      <w:start w:val="1"/>
      <w:numFmt w:val="bullet"/>
      <w:lvlText w:val=""/>
      <w:lvlJc w:val="left"/>
      <w:pPr>
        <w:tabs>
          <w:tab w:val="left" w:pos="840"/>
        </w:tabs>
        <w:ind w:left="840" w:leftChars="0" w:hanging="420" w:firstLineChars="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Tahoma" w:hAnsi="Tahoma"/>
      </w:rPr>
    </w:lvl>
    <w:lvl w:ilvl="2" w:tentative="0">
      <w:start w:val="1"/>
      <w:numFmt w:val="bullet"/>
      <w:lvlText w:val=""/>
      <w:lvlJc w:val="left"/>
      <w:pPr>
        <w:tabs>
          <w:tab w:val="left" w:pos="1260"/>
        </w:tabs>
        <w:ind w:left="1680" w:leftChars="0" w:hanging="420" w:firstLineChars="0"/>
      </w:pPr>
      <w:rPr>
        <w:rFonts w:hint="default" w:ascii="Tahoma" w:hAnsi="Tahoma"/>
      </w:rPr>
    </w:lvl>
    <w:lvl w:ilvl="3" w:tentative="0">
      <w:start w:val="1"/>
      <w:numFmt w:val="bullet"/>
      <w:lvlText w:val=""/>
      <w:lvlJc w:val="left"/>
      <w:pPr>
        <w:tabs>
          <w:tab w:val="left" w:pos="1680"/>
        </w:tabs>
        <w:ind w:left="2100" w:leftChars="0" w:hanging="420" w:firstLineChars="0"/>
      </w:pPr>
      <w:rPr>
        <w:rFonts w:hint="default" w:ascii="Tahoma" w:hAnsi="Tahoma"/>
      </w:rPr>
    </w:lvl>
    <w:lvl w:ilvl="4" w:tentative="0">
      <w:start w:val="1"/>
      <w:numFmt w:val="bullet"/>
      <w:lvlText w:val=""/>
      <w:lvlJc w:val="left"/>
      <w:pPr>
        <w:tabs>
          <w:tab w:val="left" w:pos="2100"/>
        </w:tabs>
        <w:ind w:left="2520" w:leftChars="0" w:hanging="420" w:firstLineChars="0"/>
      </w:pPr>
      <w:rPr>
        <w:rFonts w:hint="default" w:ascii="Tahoma" w:hAnsi="Tahoma"/>
      </w:rPr>
    </w:lvl>
    <w:lvl w:ilvl="5" w:tentative="0">
      <w:start w:val="1"/>
      <w:numFmt w:val="bullet"/>
      <w:lvlText w:val=""/>
      <w:lvlJc w:val="left"/>
      <w:pPr>
        <w:tabs>
          <w:tab w:val="left" w:pos="2520"/>
        </w:tabs>
        <w:ind w:left="2940" w:leftChars="0" w:hanging="420" w:firstLineChars="0"/>
      </w:pPr>
      <w:rPr>
        <w:rFonts w:hint="default" w:ascii="Tahoma" w:hAnsi="Tahoma"/>
      </w:rPr>
    </w:lvl>
    <w:lvl w:ilvl="6" w:tentative="0">
      <w:start w:val="1"/>
      <w:numFmt w:val="bullet"/>
      <w:lvlText w:val=""/>
      <w:lvlJc w:val="left"/>
      <w:pPr>
        <w:tabs>
          <w:tab w:val="left" w:pos="2940"/>
        </w:tabs>
        <w:ind w:left="3360" w:leftChars="0" w:hanging="420" w:firstLineChars="0"/>
      </w:pPr>
      <w:rPr>
        <w:rFonts w:hint="default" w:ascii="Tahoma" w:hAnsi="Tahoma"/>
      </w:rPr>
    </w:lvl>
    <w:lvl w:ilvl="7" w:tentative="0">
      <w:start w:val="1"/>
      <w:numFmt w:val="bullet"/>
      <w:lvlText w:val=""/>
      <w:lvlJc w:val="left"/>
      <w:pPr>
        <w:tabs>
          <w:tab w:val="left" w:pos="3360"/>
        </w:tabs>
        <w:ind w:left="3780" w:leftChars="0" w:hanging="420" w:firstLineChars="0"/>
      </w:pPr>
      <w:rPr>
        <w:rFonts w:hint="default" w:ascii="Tahoma" w:hAnsi="Tahoma"/>
      </w:rPr>
    </w:lvl>
    <w:lvl w:ilvl="8" w:tentative="0">
      <w:start w:val="1"/>
      <w:numFmt w:val="bullet"/>
      <w:lvlText w:val=""/>
      <w:lvlJc w:val="left"/>
      <w:pPr>
        <w:tabs>
          <w:tab w:val="left" w:pos="3780"/>
        </w:tabs>
        <w:ind w:left="4200" w:leftChars="0" w:hanging="420" w:firstLineChars="0"/>
      </w:pPr>
      <w:rPr>
        <w:rFonts w:hint="default" w:ascii="Tahoma" w:hAnsi="Tahoma"/>
      </w:rPr>
    </w:lvl>
  </w:abstractNum>
  <w:abstractNum w:abstractNumId="1">
    <w:nsid w:val="83872723"/>
    <w:multiLevelType w:val="singleLevel"/>
    <w:tmpl w:val="83872723"/>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2">
    <w:nsid w:val="8FFCAA9E"/>
    <w:multiLevelType w:val="singleLevel"/>
    <w:tmpl w:val="8FFCAA9E"/>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3">
    <w:nsid w:val="B32CE961"/>
    <w:multiLevelType w:val="multilevel"/>
    <w:tmpl w:val="B32CE961"/>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ahoma" w:hAnsi="Tahoma"/>
      </w:rPr>
    </w:lvl>
    <w:lvl w:ilvl="2" w:tentative="0">
      <w:start w:val="1"/>
      <w:numFmt w:val="bullet"/>
      <w:lvlText w:val=""/>
      <w:lvlJc w:val="left"/>
      <w:pPr>
        <w:tabs>
          <w:tab w:val="left" w:pos="1260"/>
        </w:tabs>
        <w:ind w:left="1260" w:leftChars="0" w:hanging="420" w:firstLineChars="0"/>
      </w:pPr>
      <w:rPr>
        <w:rFonts w:hint="default" w:ascii="Tahoma" w:hAnsi="Tahoma"/>
      </w:rPr>
    </w:lvl>
    <w:lvl w:ilvl="3" w:tentative="0">
      <w:start w:val="1"/>
      <w:numFmt w:val="bullet"/>
      <w:lvlText w:val=""/>
      <w:lvlJc w:val="left"/>
      <w:pPr>
        <w:tabs>
          <w:tab w:val="left" w:pos="1680"/>
        </w:tabs>
        <w:ind w:left="1680" w:leftChars="0" w:hanging="420" w:firstLineChars="0"/>
      </w:pPr>
      <w:rPr>
        <w:rFonts w:hint="default" w:ascii="Tahoma" w:hAnsi="Tahoma"/>
      </w:rPr>
    </w:lvl>
    <w:lvl w:ilvl="4" w:tentative="0">
      <w:start w:val="1"/>
      <w:numFmt w:val="bullet"/>
      <w:lvlText w:val=""/>
      <w:lvlJc w:val="left"/>
      <w:pPr>
        <w:tabs>
          <w:tab w:val="left" w:pos="2100"/>
        </w:tabs>
        <w:ind w:left="2100" w:leftChars="0" w:hanging="420" w:firstLineChars="0"/>
      </w:pPr>
      <w:rPr>
        <w:rFonts w:hint="default" w:ascii="Tahoma" w:hAnsi="Tahoma"/>
      </w:rPr>
    </w:lvl>
    <w:lvl w:ilvl="5" w:tentative="0">
      <w:start w:val="1"/>
      <w:numFmt w:val="bullet"/>
      <w:lvlText w:val=""/>
      <w:lvlJc w:val="left"/>
      <w:pPr>
        <w:tabs>
          <w:tab w:val="left" w:pos="2520"/>
        </w:tabs>
        <w:ind w:left="2520" w:leftChars="0" w:hanging="420" w:firstLineChars="0"/>
      </w:pPr>
      <w:rPr>
        <w:rFonts w:hint="default" w:ascii="Tahoma" w:hAnsi="Tahoma"/>
      </w:rPr>
    </w:lvl>
    <w:lvl w:ilvl="6" w:tentative="0">
      <w:start w:val="1"/>
      <w:numFmt w:val="bullet"/>
      <w:lvlText w:val=""/>
      <w:lvlJc w:val="left"/>
      <w:pPr>
        <w:tabs>
          <w:tab w:val="left" w:pos="2940"/>
        </w:tabs>
        <w:ind w:left="2940" w:leftChars="0" w:hanging="420" w:firstLineChars="0"/>
      </w:pPr>
      <w:rPr>
        <w:rFonts w:hint="default" w:ascii="Tahoma" w:hAnsi="Tahoma"/>
      </w:rPr>
    </w:lvl>
    <w:lvl w:ilvl="7" w:tentative="0">
      <w:start w:val="1"/>
      <w:numFmt w:val="bullet"/>
      <w:lvlText w:val=""/>
      <w:lvlJc w:val="left"/>
      <w:pPr>
        <w:tabs>
          <w:tab w:val="left" w:pos="3360"/>
        </w:tabs>
        <w:ind w:left="3360" w:leftChars="0" w:hanging="420" w:firstLineChars="0"/>
      </w:pPr>
      <w:rPr>
        <w:rFonts w:hint="default" w:ascii="Tahoma" w:hAnsi="Tahoma"/>
      </w:rPr>
    </w:lvl>
    <w:lvl w:ilvl="8" w:tentative="0">
      <w:start w:val="1"/>
      <w:numFmt w:val="bullet"/>
      <w:lvlText w:val=""/>
      <w:lvlJc w:val="left"/>
      <w:pPr>
        <w:tabs>
          <w:tab w:val="left" w:pos="3780"/>
        </w:tabs>
        <w:ind w:left="3780" w:leftChars="0" w:hanging="420" w:firstLineChars="0"/>
      </w:pPr>
      <w:rPr>
        <w:rFonts w:hint="default" w:ascii="Tahoma" w:hAnsi="Tahoma"/>
      </w:rPr>
    </w:lvl>
  </w:abstractNum>
  <w:abstractNum w:abstractNumId="4">
    <w:nsid w:val="C5041D30"/>
    <w:multiLevelType w:val="singleLevel"/>
    <w:tmpl w:val="C5041D30"/>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5">
    <w:nsid w:val="CB7AEEF6"/>
    <w:multiLevelType w:val="singleLevel"/>
    <w:tmpl w:val="CB7AEEF6"/>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6">
    <w:nsid w:val="DB6C5612"/>
    <w:multiLevelType w:val="singleLevel"/>
    <w:tmpl w:val="DB6C5612"/>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7">
    <w:nsid w:val="E80A459A"/>
    <w:multiLevelType w:val="singleLevel"/>
    <w:tmpl w:val="E80A459A"/>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8">
    <w:nsid w:val="EC102FBD"/>
    <w:multiLevelType w:val="singleLevel"/>
    <w:tmpl w:val="EC102FBD"/>
    <w:lvl w:ilvl="0" w:tentative="0">
      <w:start w:val="1"/>
      <w:numFmt w:val="decimal"/>
      <w:suff w:val="space"/>
      <w:lvlText w:val="%1."/>
      <w:lvlJc w:val="left"/>
    </w:lvl>
  </w:abstractNum>
  <w:abstractNum w:abstractNumId="9">
    <w:nsid w:val="F4FC2AE5"/>
    <w:multiLevelType w:val="singleLevel"/>
    <w:tmpl w:val="F4FC2AE5"/>
    <w:lvl w:ilvl="0" w:tentative="0">
      <w:start w:val="1"/>
      <w:numFmt w:val="bullet"/>
      <w:lvlText w:val=""/>
      <w:lvlJc w:val="left"/>
      <w:pPr>
        <w:tabs>
          <w:tab w:val="left" w:pos="1680"/>
        </w:tabs>
        <w:ind w:left="1680" w:leftChars="0" w:hanging="420" w:firstLineChars="0"/>
      </w:pPr>
      <w:rPr>
        <w:rFonts w:hint="default" w:ascii="Wingdings" w:hAnsi="Wingdings"/>
      </w:rPr>
    </w:lvl>
  </w:abstractNum>
  <w:abstractNum w:abstractNumId="10">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rPr>
    </w:lvl>
    <w:lvl w:ilvl="2" w:tentative="0">
      <w:start w:val="1"/>
      <w:numFmt w:val="decimal"/>
      <w:pStyle w:val="4"/>
      <w:lvlText w:val="%1.%2.%3"/>
      <w:lvlJc w:val="left"/>
      <w:pPr>
        <w:tabs>
          <w:tab w:val="left" w:pos="862"/>
        </w:tabs>
        <w:ind w:left="862" w:hanging="720"/>
      </w:pPr>
      <w:rPr>
        <w:rFonts w:hint="default" w:ascii="Arial" w:hAnsi="Arial" w:cs="Arial"/>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1">
    <w:nsid w:val="0DF087B0"/>
    <w:multiLevelType w:val="singleLevel"/>
    <w:tmpl w:val="0DF087B0"/>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12">
    <w:nsid w:val="226A8C02"/>
    <w:multiLevelType w:val="singleLevel"/>
    <w:tmpl w:val="226A8C02"/>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3">
    <w:nsid w:val="24DAF01B"/>
    <w:multiLevelType w:val="singleLevel"/>
    <w:tmpl w:val="24DAF01B"/>
    <w:lvl w:ilvl="0" w:tentative="0">
      <w:start w:val="1"/>
      <w:numFmt w:val="decimal"/>
      <w:suff w:val="space"/>
      <w:lvlText w:val="[%1]"/>
      <w:lvlJc w:val="left"/>
    </w:lvl>
  </w:abstractNum>
  <w:abstractNum w:abstractNumId="14">
    <w:nsid w:val="310B38FD"/>
    <w:multiLevelType w:val="multilevel"/>
    <w:tmpl w:val="310B38FD"/>
    <w:lvl w:ilvl="0" w:tentative="0">
      <w:start w:val="1"/>
      <w:numFmt w:val="bullet"/>
      <w:pStyle w:val="33"/>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31CD34B6"/>
    <w:multiLevelType w:val="multilevel"/>
    <w:tmpl w:val="31CD34B6"/>
    <w:lvl w:ilvl="0" w:tentative="0">
      <w:start w:val="1"/>
      <w:numFmt w:val="bullet"/>
      <w:pStyle w:val="36"/>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A895853"/>
    <w:multiLevelType w:val="singleLevel"/>
    <w:tmpl w:val="3A895853"/>
    <w:lvl w:ilvl="0" w:tentative="0">
      <w:start w:val="1"/>
      <w:numFmt w:val="decimal"/>
      <w:suff w:val="space"/>
      <w:lvlText w:val="%1."/>
      <w:lvlJc w:val="left"/>
    </w:lvl>
  </w:abstractNum>
  <w:abstractNum w:abstractNumId="17">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3B6301CC"/>
    <w:multiLevelType w:val="singleLevel"/>
    <w:tmpl w:val="3B6301CC"/>
    <w:lvl w:ilvl="0" w:tentative="0">
      <w:start w:val="1"/>
      <w:numFmt w:val="bullet"/>
      <w:pStyle w:val="122"/>
      <w:lvlText w:val=""/>
      <w:lvlJc w:val="left"/>
      <w:pPr>
        <w:tabs>
          <w:tab w:val="left" w:pos="1494"/>
        </w:tabs>
        <w:ind w:left="227" w:firstLine="907"/>
      </w:pPr>
      <w:rPr>
        <w:rFonts w:hint="default" w:ascii="Symbol" w:hAnsi="Symbol"/>
      </w:rPr>
    </w:lvl>
  </w:abstractNum>
  <w:abstractNum w:abstractNumId="19">
    <w:nsid w:val="3BCA721D"/>
    <w:multiLevelType w:val="multilevel"/>
    <w:tmpl w:val="3BCA721D"/>
    <w:lvl w:ilvl="0" w:tentative="0">
      <w:start w:val="1"/>
      <w:numFmt w:val="bullet"/>
      <w:pStyle w:val="37"/>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20">
    <w:nsid w:val="43303F73"/>
    <w:multiLevelType w:val="multilevel"/>
    <w:tmpl w:val="43303F73"/>
    <w:lvl w:ilvl="0" w:tentative="0">
      <w:start w:val="1"/>
      <w:numFmt w:val="bullet"/>
      <w:pStyle w:val="34"/>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7AED977"/>
    <w:multiLevelType w:val="singleLevel"/>
    <w:tmpl w:val="47AED977"/>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22">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5101505E"/>
    <w:multiLevelType w:val="multilevel"/>
    <w:tmpl w:val="5101505E"/>
    <w:lvl w:ilvl="0" w:tentative="0">
      <w:start w:val="1"/>
      <w:numFmt w:val="decimal"/>
      <w:pStyle w:val="88"/>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4">
    <w:nsid w:val="521F44A7"/>
    <w:multiLevelType w:val="multilevel"/>
    <w:tmpl w:val="521F44A7"/>
    <w:lvl w:ilvl="0" w:tentative="0">
      <w:start w:val="1"/>
      <w:numFmt w:val="bullet"/>
      <w:pStyle w:val="11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52426B29"/>
    <w:multiLevelType w:val="multilevel"/>
    <w:tmpl w:val="52426B29"/>
    <w:lvl w:ilvl="0" w:tentative="0">
      <w:start w:val="1"/>
      <w:numFmt w:val="decimal"/>
      <w:pStyle w:val="104"/>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26">
    <w:nsid w:val="536D981B"/>
    <w:multiLevelType w:val="singleLevel"/>
    <w:tmpl w:val="536D981B"/>
    <w:lvl w:ilvl="0" w:tentative="0">
      <w:start w:val="1"/>
      <w:numFmt w:val="bullet"/>
      <w:lvlText w:val=""/>
      <w:lvlJc w:val="left"/>
      <w:pPr>
        <w:tabs>
          <w:tab w:val="left" w:pos="1680"/>
        </w:tabs>
        <w:ind w:left="1680" w:leftChars="0" w:hanging="420" w:firstLineChars="0"/>
      </w:pPr>
      <w:rPr>
        <w:rFonts w:hint="default" w:ascii="Wingdings" w:hAnsi="Wingdings"/>
      </w:rPr>
    </w:lvl>
  </w:abstractNum>
  <w:abstractNum w:abstractNumId="27">
    <w:nsid w:val="57F52A81"/>
    <w:multiLevelType w:val="multilevel"/>
    <w:tmpl w:val="57F52A81"/>
    <w:lvl w:ilvl="0" w:tentative="0">
      <w:start w:val="1"/>
      <w:numFmt w:val="bullet"/>
      <w:pStyle w:val="35"/>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5BEAE20C"/>
    <w:multiLevelType w:val="multilevel"/>
    <w:tmpl w:val="5BEAE20C"/>
    <w:lvl w:ilvl="0" w:tentative="0">
      <w:start w:val="1"/>
      <w:numFmt w:val="bullet"/>
      <w:lvlText w:val=""/>
      <w:lvlJc w:val="left"/>
      <w:pPr>
        <w:tabs>
          <w:tab w:val="left" w:pos="840"/>
        </w:tabs>
        <w:ind w:left="840" w:leftChars="0" w:hanging="420" w:firstLineChars="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Tahoma" w:hAnsi="Tahoma"/>
      </w:rPr>
    </w:lvl>
    <w:lvl w:ilvl="2" w:tentative="0">
      <w:start w:val="1"/>
      <w:numFmt w:val="bullet"/>
      <w:lvlText w:val=""/>
      <w:lvlJc w:val="left"/>
      <w:pPr>
        <w:tabs>
          <w:tab w:val="left" w:pos="1260"/>
        </w:tabs>
        <w:ind w:left="1680" w:leftChars="0" w:hanging="420" w:firstLineChars="0"/>
      </w:pPr>
      <w:rPr>
        <w:rFonts w:hint="default" w:ascii="Tahoma" w:hAnsi="Tahoma"/>
      </w:rPr>
    </w:lvl>
    <w:lvl w:ilvl="3" w:tentative="0">
      <w:start w:val="1"/>
      <w:numFmt w:val="bullet"/>
      <w:lvlText w:val=""/>
      <w:lvlJc w:val="left"/>
      <w:pPr>
        <w:tabs>
          <w:tab w:val="left" w:pos="1680"/>
        </w:tabs>
        <w:ind w:left="2100" w:leftChars="0" w:hanging="420" w:firstLineChars="0"/>
      </w:pPr>
      <w:rPr>
        <w:rFonts w:hint="default" w:ascii="Tahoma" w:hAnsi="Tahoma"/>
      </w:rPr>
    </w:lvl>
    <w:lvl w:ilvl="4" w:tentative="0">
      <w:start w:val="1"/>
      <w:numFmt w:val="bullet"/>
      <w:lvlText w:val=""/>
      <w:lvlJc w:val="left"/>
      <w:pPr>
        <w:tabs>
          <w:tab w:val="left" w:pos="2100"/>
        </w:tabs>
        <w:ind w:left="2520" w:leftChars="0" w:hanging="420" w:firstLineChars="0"/>
      </w:pPr>
      <w:rPr>
        <w:rFonts w:hint="default" w:ascii="Tahoma" w:hAnsi="Tahoma"/>
      </w:rPr>
    </w:lvl>
    <w:lvl w:ilvl="5" w:tentative="0">
      <w:start w:val="1"/>
      <w:numFmt w:val="bullet"/>
      <w:lvlText w:val=""/>
      <w:lvlJc w:val="left"/>
      <w:pPr>
        <w:tabs>
          <w:tab w:val="left" w:pos="2520"/>
        </w:tabs>
        <w:ind w:left="2940" w:leftChars="0" w:hanging="420" w:firstLineChars="0"/>
      </w:pPr>
      <w:rPr>
        <w:rFonts w:hint="default" w:ascii="Tahoma" w:hAnsi="Tahoma"/>
      </w:rPr>
    </w:lvl>
    <w:lvl w:ilvl="6" w:tentative="0">
      <w:start w:val="1"/>
      <w:numFmt w:val="bullet"/>
      <w:lvlText w:val=""/>
      <w:lvlJc w:val="left"/>
      <w:pPr>
        <w:tabs>
          <w:tab w:val="left" w:pos="2940"/>
        </w:tabs>
        <w:ind w:left="3360" w:leftChars="0" w:hanging="420" w:firstLineChars="0"/>
      </w:pPr>
      <w:rPr>
        <w:rFonts w:hint="default" w:ascii="Tahoma" w:hAnsi="Tahoma"/>
      </w:rPr>
    </w:lvl>
    <w:lvl w:ilvl="7" w:tentative="0">
      <w:start w:val="1"/>
      <w:numFmt w:val="bullet"/>
      <w:lvlText w:val=""/>
      <w:lvlJc w:val="left"/>
      <w:pPr>
        <w:tabs>
          <w:tab w:val="left" w:pos="3360"/>
        </w:tabs>
        <w:ind w:left="3780" w:leftChars="0" w:hanging="420" w:firstLineChars="0"/>
      </w:pPr>
      <w:rPr>
        <w:rFonts w:hint="default" w:ascii="Tahoma" w:hAnsi="Tahoma"/>
      </w:rPr>
    </w:lvl>
    <w:lvl w:ilvl="8" w:tentative="0">
      <w:start w:val="1"/>
      <w:numFmt w:val="bullet"/>
      <w:lvlText w:val=""/>
      <w:lvlJc w:val="left"/>
      <w:pPr>
        <w:tabs>
          <w:tab w:val="left" w:pos="3780"/>
        </w:tabs>
        <w:ind w:left="4200" w:leftChars="0" w:hanging="420" w:firstLineChars="0"/>
      </w:pPr>
      <w:rPr>
        <w:rFonts w:hint="default" w:ascii="Tahoma" w:hAnsi="Tahoma"/>
      </w:rPr>
    </w:lvl>
  </w:abstractNum>
  <w:abstractNum w:abstractNumId="29">
    <w:nsid w:val="6487F406"/>
    <w:multiLevelType w:val="singleLevel"/>
    <w:tmpl w:val="6487F406"/>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30">
    <w:nsid w:val="70146DC0"/>
    <w:multiLevelType w:val="multilevel"/>
    <w:tmpl w:val="70146DC0"/>
    <w:lvl w:ilvl="0" w:tentative="0">
      <w:start w:val="1"/>
      <w:numFmt w:val="bullet"/>
      <w:pStyle w:val="117"/>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31">
    <w:nsid w:val="79A62E3F"/>
    <w:multiLevelType w:val="singleLevel"/>
    <w:tmpl w:val="79A62E3F"/>
    <w:lvl w:ilvl="0" w:tentative="0">
      <w:start w:val="1"/>
      <w:numFmt w:val="bullet"/>
      <w:lvlText w:val=""/>
      <w:lvlJc w:val="left"/>
      <w:pPr>
        <w:tabs>
          <w:tab w:val="left" w:pos="1680"/>
        </w:tabs>
        <w:ind w:left="1680" w:leftChars="0" w:hanging="420" w:firstLineChars="0"/>
      </w:pPr>
      <w:rPr>
        <w:rFonts w:hint="default" w:ascii="Wingdings" w:hAnsi="Wingdings"/>
      </w:rPr>
    </w:lvl>
  </w:abstractNum>
  <w:abstractNum w:abstractNumId="32">
    <w:nsid w:val="7B5C48D3"/>
    <w:multiLevelType w:val="singleLevel"/>
    <w:tmpl w:val="7B5C48D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3">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BCA2524"/>
    <w:multiLevelType w:val="singleLevel"/>
    <w:tmpl w:val="7BCA2524"/>
    <w:lvl w:ilvl="0" w:tentative="0">
      <w:start w:val="1"/>
      <w:numFmt w:val="decimal"/>
      <w:suff w:val="space"/>
      <w:lvlText w:val="%1."/>
      <w:lvlJc w:val="left"/>
    </w:lvl>
  </w:abstractNum>
  <w:num w:numId="1">
    <w:abstractNumId w:val="10"/>
  </w:num>
  <w:num w:numId="2">
    <w:abstractNumId w:val="14"/>
  </w:num>
  <w:num w:numId="3">
    <w:abstractNumId w:val="20"/>
  </w:num>
  <w:num w:numId="4">
    <w:abstractNumId w:val="27"/>
  </w:num>
  <w:num w:numId="5">
    <w:abstractNumId w:val="15"/>
  </w:num>
  <w:num w:numId="6">
    <w:abstractNumId w:val="19"/>
  </w:num>
  <w:num w:numId="7">
    <w:abstractNumId w:val="22"/>
  </w:num>
  <w:num w:numId="8">
    <w:abstractNumId w:val="17"/>
  </w:num>
  <w:num w:numId="9">
    <w:abstractNumId w:val="23"/>
  </w:num>
  <w:num w:numId="10">
    <w:abstractNumId w:val="33"/>
  </w:num>
  <w:num w:numId="11">
    <w:abstractNumId w:val="25"/>
  </w:num>
  <w:num w:numId="12">
    <w:abstractNumId w:val="30"/>
  </w:num>
  <w:num w:numId="13">
    <w:abstractNumId w:val="24"/>
  </w:num>
  <w:num w:numId="14">
    <w:abstractNumId w:val="18"/>
  </w:num>
  <w:num w:numId="15">
    <w:abstractNumId w:val="16"/>
  </w:num>
  <w:num w:numId="16">
    <w:abstractNumId w:val="8"/>
  </w:num>
  <w:num w:numId="17">
    <w:abstractNumId w:val="3"/>
  </w:num>
  <w:num w:numId="18">
    <w:abstractNumId w:val="2"/>
  </w:num>
  <w:num w:numId="19">
    <w:abstractNumId w:val="32"/>
  </w:num>
  <w:num w:numId="20">
    <w:abstractNumId w:val="29"/>
  </w:num>
  <w:num w:numId="21">
    <w:abstractNumId w:val="12"/>
  </w:num>
  <w:num w:numId="22">
    <w:abstractNumId w:val="0"/>
  </w:num>
  <w:num w:numId="23">
    <w:abstractNumId w:val="26"/>
  </w:num>
  <w:num w:numId="24">
    <w:abstractNumId w:val="28"/>
  </w:num>
  <w:num w:numId="25">
    <w:abstractNumId w:val="9"/>
  </w:num>
  <w:num w:numId="26">
    <w:abstractNumId w:val="31"/>
  </w:num>
  <w:num w:numId="27">
    <w:abstractNumId w:val="34"/>
  </w:num>
  <w:num w:numId="28">
    <w:abstractNumId w:val="4"/>
  </w:num>
  <w:num w:numId="29">
    <w:abstractNumId w:val="11"/>
  </w:num>
  <w:num w:numId="30">
    <w:abstractNumId w:val="6"/>
  </w:num>
  <w:num w:numId="31">
    <w:abstractNumId w:val="5"/>
  </w:num>
  <w:num w:numId="32">
    <w:abstractNumId w:val="21"/>
  </w:num>
  <w:num w:numId="33">
    <w:abstractNumId w:val="7"/>
  </w:num>
  <w:num w:numId="34">
    <w:abstractNumId w:val="1"/>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9D6"/>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00B"/>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D71E37"/>
    <w:rsid w:val="02E20098"/>
    <w:rsid w:val="035732C7"/>
    <w:rsid w:val="038A58F4"/>
    <w:rsid w:val="045D4251"/>
    <w:rsid w:val="049E52A6"/>
    <w:rsid w:val="05960909"/>
    <w:rsid w:val="05C8248C"/>
    <w:rsid w:val="07051E94"/>
    <w:rsid w:val="073A2F41"/>
    <w:rsid w:val="074D66CE"/>
    <w:rsid w:val="07934F7B"/>
    <w:rsid w:val="080F31A1"/>
    <w:rsid w:val="0831247B"/>
    <w:rsid w:val="0852331B"/>
    <w:rsid w:val="08971832"/>
    <w:rsid w:val="08BC3764"/>
    <w:rsid w:val="09844786"/>
    <w:rsid w:val="0A066149"/>
    <w:rsid w:val="0A0C35ED"/>
    <w:rsid w:val="0A4E4DF4"/>
    <w:rsid w:val="0B03501E"/>
    <w:rsid w:val="0BB85A80"/>
    <w:rsid w:val="0BD7497E"/>
    <w:rsid w:val="0CAA6C3B"/>
    <w:rsid w:val="0CAD1108"/>
    <w:rsid w:val="0D986571"/>
    <w:rsid w:val="0DF6562C"/>
    <w:rsid w:val="113C7F55"/>
    <w:rsid w:val="11CF6A61"/>
    <w:rsid w:val="129A0A6B"/>
    <w:rsid w:val="12EC76FF"/>
    <w:rsid w:val="136479F4"/>
    <w:rsid w:val="13984D29"/>
    <w:rsid w:val="13BF1EF7"/>
    <w:rsid w:val="15273D43"/>
    <w:rsid w:val="16D81AAB"/>
    <w:rsid w:val="17263761"/>
    <w:rsid w:val="17C025B0"/>
    <w:rsid w:val="17CB2E65"/>
    <w:rsid w:val="17F57C9F"/>
    <w:rsid w:val="18D57CCC"/>
    <w:rsid w:val="18F9776C"/>
    <w:rsid w:val="1A35698F"/>
    <w:rsid w:val="1ADC758E"/>
    <w:rsid w:val="1B374B68"/>
    <w:rsid w:val="1B6D1F56"/>
    <w:rsid w:val="1BC26608"/>
    <w:rsid w:val="1BCF41B9"/>
    <w:rsid w:val="1D073183"/>
    <w:rsid w:val="1DA1688F"/>
    <w:rsid w:val="1E4B248D"/>
    <w:rsid w:val="1E9056EF"/>
    <w:rsid w:val="1FB551F0"/>
    <w:rsid w:val="1FEA526B"/>
    <w:rsid w:val="1FEE695B"/>
    <w:rsid w:val="203330E1"/>
    <w:rsid w:val="20455156"/>
    <w:rsid w:val="207E5ADF"/>
    <w:rsid w:val="20E64474"/>
    <w:rsid w:val="211E4363"/>
    <w:rsid w:val="2249146F"/>
    <w:rsid w:val="225902C4"/>
    <w:rsid w:val="22592A24"/>
    <w:rsid w:val="22A972A6"/>
    <w:rsid w:val="22B939E1"/>
    <w:rsid w:val="22D84D4A"/>
    <w:rsid w:val="236751A2"/>
    <w:rsid w:val="23883EAC"/>
    <w:rsid w:val="23B35432"/>
    <w:rsid w:val="2412563B"/>
    <w:rsid w:val="2471149F"/>
    <w:rsid w:val="25564A10"/>
    <w:rsid w:val="257C6209"/>
    <w:rsid w:val="25E85D30"/>
    <w:rsid w:val="25EC6933"/>
    <w:rsid w:val="26A56FD4"/>
    <w:rsid w:val="26B872A7"/>
    <w:rsid w:val="27532F3B"/>
    <w:rsid w:val="296F5A87"/>
    <w:rsid w:val="29956A5E"/>
    <w:rsid w:val="29E442AF"/>
    <w:rsid w:val="2A015241"/>
    <w:rsid w:val="2A667732"/>
    <w:rsid w:val="2A692B9B"/>
    <w:rsid w:val="2A6D7A05"/>
    <w:rsid w:val="2B216025"/>
    <w:rsid w:val="2BFE26C6"/>
    <w:rsid w:val="2C227B35"/>
    <w:rsid w:val="2CDD53B3"/>
    <w:rsid w:val="2E6125A6"/>
    <w:rsid w:val="2EF54BB9"/>
    <w:rsid w:val="2F410E7B"/>
    <w:rsid w:val="31594282"/>
    <w:rsid w:val="315F400E"/>
    <w:rsid w:val="31E91F1F"/>
    <w:rsid w:val="31F40653"/>
    <w:rsid w:val="33DC7D6A"/>
    <w:rsid w:val="341341FF"/>
    <w:rsid w:val="34517F13"/>
    <w:rsid w:val="35C34243"/>
    <w:rsid w:val="364A19FA"/>
    <w:rsid w:val="36EB624B"/>
    <w:rsid w:val="36FF4B99"/>
    <w:rsid w:val="38240A52"/>
    <w:rsid w:val="385E1608"/>
    <w:rsid w:val="39DA48E8"/>
    <w:rsid w:val="3A064243"/>
    <w:rsid w:val="3AB82FDF"/>
    <w:rsid w:val="3B46104B"/>
    <w:rsid w:val="3B6B5A08"/>
    <w:rsid w:val="3BE52761"/>
    <w:rsid w:val="3BF875AB"/>
    <w:rsid w:val="3CEF24BF"/>
    <w:rsid w:val="3D111701"/>
    <w:rsid w:val="3D407F0C"/>
    <w:rsid w:val="3D6C528D"/>
    <w:rsid w:val="3EC66663"/>
    <w:rsid w:val="3F9E4031"/>
    <w:rsid w:val="40526747"/>
    <w:rsid w:val="40B84074"/>
    <w:rsid w:val="40C142CB"/>
    <w:rsid w:val="414A1CD8"/>
    <w:rsid w:val="42380D30"/>
    <w:rsid w:val="428471F1"/>
    <w:rsid w:val="44516AA1"/>
    <w:rsid w:val="44942334"/>
    <w:rsid w:val="45B96DA7"/>
    <w:rsid w:val="4605139D"/>
    <w:rsid w:val="46C83E99"/>
    <w:rsid w:val="46CE2624"/>
    <w:rsid w:val="471D4A8B"/>
    <w:rsid w:val="476E11F9"/>
    <w:rsid w:val="47CF4CBD"/>
    <w:rsid w:val="48032AD9"/>
    <w:rsid w:val="482578F8"/>
    <w:rsid w:val="487C173B"/>
    <w:rsid w:val="48923403"/>
    <w:rsid w:val="48BE62E5"/>
    <w:rsid w:val="49402E59"/>
    <w:rsid w:val="4A681188"/>
    <w:rsid w:val="4A9A0EE6"/>
    <w:rsid w:val="4BB1325C"/>
    <w:rsid w:val="4C8927EB"/>
    <w:rsid w:val="4CA50021"/>
    <w:rsid w:val="4CDD283B"/>
    <w:rsid w:val="4CFF1952"/>
    <w:rsid w:val="4E5B4D57"/>
    <w:rsid w:val="4EB95E4F"/>
    <w:rsid w:val="4EF75830"/>
    <w:rsid w:val="4F2D48C4"/>
    <w:rsid w:val="4F716A63"/>
    <w:rsid w:val="4F9D33AA"/>
    <w:rsid w:val="5045033F"/>
    <w:rsid w:val="50554986"/>
    <w:rsid w:val="506C0C4E"/>
    <w:rsid w:val="508D6535"/>
    <w:rsid w:val="510335BA"/>
    <w:rsid w:val="51193B9B"/>
    <w:rsid w:val="51600C34"/>
    <w:rsid w:val="51D34289"/>
    <w:rsid w:val="529B735E"/>
    <w:rsid w:val="53AE55F7"/>
    <w:rsid w:val="54B9189E"/>
    <w:rsid w:val="558D187E"/>
    <w:rsid w:val="55901067"/>
    <w:rsid w:val="560663C5"/>
    <w:rsid w:val="567E3972"/>
    <w:rsid w:val="56F82FDB"/>
    <w:rsid w:val="5805204E"/>
    <w:rsid w:val="58CB0962"/>
    <w:rsid w:val="59830925"/>
    <w:rsid w:val="59D61179"/>
    <w:rsid w:val="5A6D1717"/>
    <w:rsid w:val="5A83719B"/>
    <w:rsid w:val="5AD738D5"/>
    <w:rsid w:val="5B1952F5"/>
    <w:rsid w:val="5B396328"/>
    <w:rsid w:val="5C5F10B5"/>
    <w:rsid w:val="5CA81980"/>
    <w:rsid w:val="5D625B10"/>
    <w:rsid w:val="5D8C69D3"/>
    <w:rsid w:val="5F702B80"/>
    <w:rsid w:val="605B580B"/>
    <w:rsid w:val="6072304B"/>
    <w:rsid w:val="60A7051F"/>
    <w:rsid w:val="60BF2442"/>
    <w:rsid w:val="60DD0BAD"/>
    <w:rsid w:val="61464BA5"/>
    <w:rsid w:val="62A16505"/>
    <w:rsid w:val="633A35F8"/>
    <w:rsid w:val="635D5C76"/>
    <w:rsid w:val="63746868"/>
    <w:rsid w:val="63E14B3E"/>
    <w:rsid w:val="647C37F5"/>
    <w:rsid w:val="64BD33A1"/>
    <w:rsid w:val="64E50514"/>
    <w:rsid w:val="66C327FA"/>
    <w:rsid w:val="67356050"/>
    <w:rsid w:val="67CA1877"/>
    <w:rsid w:val="69254592"/>
    <w:rsid w:val="69E82BD0"/>
    <w:rsid w:val="6A4D40CB"/>
    <w:rsid w:val="6A4E32D2"/>
    <w:rsid w:val="6B1E5A95"/>
    <w:rsid w:val="6BD9660A"/>
    <w:rsid w:val="6BEE35CC"/>
    <w:rsid w:val="6CBB3DE1"/>
    <w:rsid w:val="6D673A8B"/>
    <w:rsid w:val="6DCA3B30"/>
    <w:rsid w:val="70B66BEB"/>
    <w:rsid w:val="710772BC"/>
    <w:rsid w:val="71DE3CE7"/>
    <w:rsid w:val="725B5B2D"/>
    <w:rsid w:val="727047CE"/>
    <w:rsid w:val="73E75963"/>
    <w:rsid w:val="74B152B6"/>
    <w:rsid w:val="74C344CD"/>
    <w:rsid w:val="74D0727A"/>
    <w:rsid w:val="757C24A2"/>
    <w:rsid w:val="7581598A"/>
    <w:rsid w:val="75E9182E"/>
    <w:rsid w:val="76925D60"/>
    <w:rsid w:val="76CD744C"/>
    <w:rsid w:val="772C23A7"/>
    <w:rsid w:val="77B72A76"/>
    <w:rsid w:val="79324FE1"/>
    <w:rsid w:val="79966CC7"/>
    <w:rsid w:val="7A8B765D"/>
    <w:rsid w:val="7B795FAE"/>
    <w:rsid w:val="7B9F20D5"/>
    <w:rsid w:val="7BB30F17"/>
    <w:rsid w:val="7BB60E19"/>
    <w:rsid w:val="7BE970A2"/>
    <w:rsid w:val="7C3D17EF"/>
    <w:rsid w:val="7CD90610"/>
    <w:rsid w:val="7CF61B59"/>
    <w:rsid w:val="7D553741"/>
    <w:rsid w:val="7DEB5D59"/>
    <w:rsid w:val="7F1F61F1"/>
    <w:rsid w:val="7FBF50CA"/>
    <w:rsid w:val="7FF26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5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4"/>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30"/>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5"/>
    <w:qFormat/>
    <w:uiPriority w:val="0"/>
  </w:style>
  <w:style w:type="paragraph" w:styleId="15">
    <w:name w:val="caption"/>
    <w:basedOn w:val="1"/>
    <w:next w:val="1"/>
    <w:link w:val="94"/>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1"/>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yperlink"/>
    <w:qFormat/>
    <w:uiPriority w:val="99"/>
    <w:rPr>
      <w:color w:val="0000FF"/>
      <w:u w:val="single"/>
      <w:lang w:val="en-GB"/>
    </w:rPr>
  </w:style>
  <w:style w:type="paragraph" w:styleId="26">
    <w:name w:val="index 1"/>
    <w:basedOn w:val="1"/>
    <w:semiHidden/>
    <w:qFormat/>
    <w:uiPriority w:val="0"/>
    <w:pPr>
      <w:keepLines/>
      <w:spacing w:after="0"/>
    </w:pPr>
  </w:style>
  <w:style w:type="paragraph" w:styleId="27">
    <w:name w:val="index 2"/>
    <w:basedOn w:val="26"/>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14"/>
    <w:qFormat/>
    <w:uiPriority w:val="0"/>
    <w:pPr>
      <w:numPr>
        <w:ilvl w:val="0"/>
        <w:numId w:val="2"/>
      </w:numPr>
    </w:pPr>
  </w:style>
  <w:style w:type="paragraph" w:styleId="34">
    <w:name w:val="List Bullet 2"/>
    <w:basedOn w:val="33"/>
    <w:qFormat/>
    <w:uiPriority w:val="0"/>
    <w:pPr>
      <w:numPr>
        <w:ilvl w:val="0"/>
        <w:numId w:val="3"/>
      </w:numPr>
    </w:pPr>
  </w:style>
  <w:style w:type="paragraph" w:styleId="35">
    <w:name w:val="List Bullet 3"/>
    <w:basedOn w:val="34"/>
    <w:qFormat/>
    <w:uiPriority w:val="0"/>
    <w:pPr>
      <w:numPr>
        <w:numId w:val="4"/>
      </w:numPr>
      <w:tabs>
        <w:tab w:val="left" w:pos="1077"/>
      </w:tabs>
    </w:pPr>
  </w:style>
  <w:style w:type="paragraph" w:styleId="36">
    <w:name w:val="List Bullet 4"/>
    <w:basedOn w:val="35"/>
    <w:qFormat/>
    <w:uiPriority w:val="0"/>
    <w:pPr>
      <w:numPr>
        <w:numId w:val="5"/>
      </w:numPr>
      <w:tabs>
        <w:tab w:val="left" w:pos="1361"/>
      </w:tabs>
    </w:pPr>
  </w:style>
  <w:style w:type="paragraph" w:styleId="37">
    <w:name w:val="List Bullet 5"/>
    <w:basedOn w:val="36"/>
    <w:qFormat/>
    <w:uiPriority w:val="0"/>
    <w:pPr>
      <w:numPr>
        <w:numId w:val="6"/>
      </w:numPr>
      <w:tabs>
        <w:tab w:val="left" w:pos="1644"/>
      </w:tabs>
    </w:pPr>
  </w:style>
  <w:style w:type="paragraph" w:styleId="38">
    <w:name w:val="List Number"/>
    <w:basedOn w:val="28"/>
    <w:qFormat/>
    <w:uiPriority w:val="0"/>
  </w:style>
  <w:style w:type="paragraph" w:styleId="39">
    <w:name w:val="List Number 2"/>
    <w:basedOn w:val="38"/>
    <w:qFormat/>
    <w:uiPriority w:val="0"/>
    <w:pPr>
      <w:ind w:left="851"/>
    </w:pPr>
  </w:style>
  <w:style w:type="paragraph" w:styleId="40">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1">
    <w:name w:val="page number"/>
    <w:basedOn w:val="11"/>
    <w:semiHidden/>
    <w:qFormat/>
    <w:uiPriority w:val="0"/>
  </w:style>
  <w:style w:type="character" w:styleId="42">
    <w:name w:val="Strong"/>
    <w:basedOn w:val="11"/>
    <w:qFormat/>
    <w:uiPriority w:val="0"/>
    <w:rPr>
      <w:b/>
      <w:bCs/>
    </w:rPr>
  </w:style>
  <w:style w:type="table" w:styleId="4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
    <w:name w:val="table of figures"/>
    <w:basedOn w:val="1"/>
    <w:next w:val="1"/>
    <w:qFormat/>
    <w:uiPriority w:val="99"/>
    <w:pPr>
      <w:ind w:left="1418" w:hanging="1418"/>
      <w:jc w:val="left"/>
    </w:pPr>
    <w:rPr>
      <w:b/>
    </w:rPr>
  </w:style>
  <w:style w:type="paragraph" w:styleId="45">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6">
    <w:name w:val="toc 2"/>
    <w:basedOn w:val="45"/>
    <w:semiHidden/>
    <w:qFormat/>
    <w:uiPriority w:val="0"/>
    <w:pPr>
      <w:keepNext w:val="0"/>
      <w:spacing w:before="0"/>
      <w:ind w:left="851" w:hanging="851"/>
    </w:pPr>
    <w:rPr>
      <w:szCs w:val="20"/>
    </w:rPr>
  </w:style>
  <w:style w:type="paragraph" w:styleId="47">
    <w:name w:val="toc 3"/>
    <w:basedOn w:val="46"/>
    <w:semiHidden/>
    <w:qFormat/>
    <w:uiPriority w:val="0"/>
    <w:pPr>
      <w:ind w:left="1134" w:hanging="1134"/>
    </w:pPr>
  </w:style>
  <w:style w:type="paragraph" w:styleId="48">
    <w:name w:val="toc 4"/>
    <w:basedOn w:val="47"/>
    <w:semiHidden/>
    <w:qFormat/>
    <w:uiPriority w:val="0"/>
    <w:pPr>
      <w:ind w:left="1418" w:hanging="1418"/>
    </w:pPr>
  </w:style>
  <w:style w:type="paragraph" w:styleId="49">
    <w:name w:val="toc 5"/>
    <w:basedOn w:val="48"/>
    <w:semiHidden/>
    <w:qFormat/>
    <w:uiPriority w:val="0"/>
    <w:pPr>
      <w:tabs>
        <w:tab w:val="right" w:pos="1701"/>
      </w:tabs>
      <w:ind w:left="1701" w:hanging="1701"/>
    </w:pPr>
  </w:style>
  <w:style w:type="paragraph" w:styleId="50">
    <w:name w:val="toc 6"/>
    <w:basedOn w:val="49"/>
    <w:next w:val="1"/>
    <w:semiHidden/>
    <w:qFormat/>
    <w:uiPriority w:val="0"/>
    <w:pPr>
      <w:ind w:left="1985" w:hanging="1985"/>
    </w:pPr>
  </w:style>
  <w:style w:type="paragraph" w:styleId="51">
    <w:name w:val="toc 7"/>
    <w:basedOn w:val="50"/>
    <w:next w:val="1"/>
    <w:semiHidden/>
    <w:qFormat/>
    <w:uiPriority w:val="0"/>
    <w:pPr>
      <w:ind w:left="2268" w:hanging="2268"/>
    </w:pPr>
  </w:style>
  <w:style w:type="paragraph" w:styleId="52">
    <w:name w:val="toc 8"/>
    <w:basedOn w:val="45"/>
    <w:semiHidden/>
    <w:qFormat/>
    <w:uiPriority w:val="0"/>
    <w:pPr>
      <w:spacing w:before="180"/>
      <w:ind w:left="2693" w:hanging="2693"/>
    </w:pPr>
    <w:rPr>
      <w:b w:val="0"/>
      <w:bCs/>
    </w:rPr>
  </w:style>
  <w:style w:type="paragraph" w:styleId="53">
    <w:name w:val="toc 9"/>
    <w:basedOn w:val="52"/>
    <w:semiHidden/>
    <w:qFormat/>
    <w:uiPriority w:val="0"/>
    <w:pPr>
      <w:ind w:left="1418" w:hanging="1418"/>
    </w:pPr>
  </w:style>
  <w:style w:type="paragraph" w:customStyle="1" w:styleId="54">
    <w:name w:val="Figure"/>
    <w:basedOn w:val="1"/>
    <w:next w:val="15"/>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character" w:customStyle="1" w:styleId="59">
    <w:name w:val="标题 1 字符"/>
    <w:link w:val="2"/>
    <w:qFormat/>
    <w:uiPriority w:val="0"/>
    <w:rPr>
      <w:rFonts w:ascii="Arial" w:hAnsi="Arial" w:cs="Arial"/>
      <w:sz w:val="36"/>
      <w:szCs w:val="36"/>
      <w:lang w:val="en-GB"/>
    </w:rPr>
  </w:style>
  <w:style w:type="paragraph" w:customStyle="1" w:styleId="60">
    <w:name w:val="B1"/>
    <w:basedOn w:val="28"/>
    <w:link w:val="89"/>
    <w:qFormat/>
    <w:uiPriority w:val="0"/>
    <w:pPr>
      <w:spacing w:after="180"/>
      <w:jc w:val="left"/>
    </w:pPr>
    <w:rPr>
      <w:lang w:eastAsia="en-US"/>
    </w:rPr>
  </w:style>
  <w:style w:type="paragraph" w:customStyle="1" w:styleId="61">
    <w:name w:val="B2"/>
    <w:basedOn w:val="29"/>
    <w:link w:val="90"/>
    <w:qFormat/>
    <w:uiPriority w:val="0"/>
    <w:pPr>
      <w:spacing w:after="180"/>
      <w:jc w:val="left"/>
    </w:pPr>
    <w:rPr>
      <w:lang w:eastAsia="en-US"/>
    </w:rPr>
  </w:style>
  <w:style w:type="paragraph" w:customStyle="1" w:styleId="62">
    <w:name w:val="B3"/>
    <w:basedOn w:val="30"/>
    <w:link w:val="91"/>
    <w:qFormat/>
    <w:uiPriority w:val="0"/>
    <w:pPr>
      <w:spacing w:after="180"/>
      <w:jc w:val="left"/>
    </w:pPr>
    <w:rPr>
      <w:lang w:eastAsia="en-US"/>
    </w:rPr>
  </w:style>
  <w:style w:type="paragraph" w:customStyle="1" w:styleId="63">
    <w:name w:val="B4"/>
    <w:basedOn w:val="31"/>
    <w:link w:val="12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character" w:customStyle="1" w:styleId="65">
    <w:name w:val="正文文本 字符"/>
    <w:link w:val="14"/>
    <w:qFormat/>
    <w:uiPriority w:val="0"/>
    <w:rPr>
      <w:rFonts w:ascii="Arial" w:hAnsi="Arial"/>
      <w:lang w:val="en-GB"/>
    </w:rPr>
  </w:style>
  <w:style w:type="paragraph" w:customStyle="1" w:styleId="66">
    <w:name w:val="B5"/>
    <w:basedOn w:val="32"/>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116"/>
    <w:qFormat/>
    <w:uiPriority w:val="0"/>
    <w:pPr>
      <w:keepNext/>
      <w:keepLines/>
      <w:spacing w:after="0"/>
      <w:jc w:val="left"/>
    </w:pPr>
    <w:rPr>
      <w:sz w:val="18"/>
      <w:lang w:eastAsia="en-US"/>
    </w:rPr>
  </w:style>
  <w:style w:type="paragraph" w:customStyle="1" w:styleId="70">
    <w:name w:val="TAC"/>
    <w:basedOn w:val="69"/>
    <w:link w:val="102"/>
    <w:qFormat/>
    <w:uiPriority w:val="0"/>
    <w:pPr>
      <w:jc w:val="center"/>
    </w:pPr>
  </w:style>
  <w:style w:type="paragraph" w:customStyle="1" w:styleId="71">
    <w:name w:val="TAH"/>
    <w:basedOn w:val="70"/>
    <w:link w:val="103"/>
    <w:qFormat/>
    <w:uiPriority w:val="0"/>
    <w:rPr>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7"/>
    <w:qFormat/>
    <w:uiPriority w:val="0"/>
    <w:pPr>
      <w:keepNext w:val="0"/>
      <w:spacing w:before="0" w:after="240"/>
    </w:pPr>
  </w:style>
  <w:style w:type="paragraph" w:customStyle="1" w:styleId="76">
    <w:name w:val="TT"/>
    <w:basedOn w:val="2"/>
    <w:next w:val="1"/>
    <w:qFormat/>
    <w:uiPriority w:val="0"/>
    <w:pPr>
      <w:numPr>
        <w:numId w:val="0"/>
      </w:numPr>
      <w:ind w:left="1134" w:hanging="1134"/>
      <w:outlineLvl w:val="9"/>
    </w:pPr>
    <w:rPr>
      <w:rFonts w:cs="Times New Roman"/>
      <w:szCs w:val="20"/>
      <w:lang w:eastAsia="en-US"/>
    </w:r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1">
    <w:name w:val="ZGSM"/>
    <w:qFormat/>
    <w:uiPriority w:val="0"/>
  </w:style>
  <w:style w:type="paragraph" w:customStyle="1" w:styleId="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4">
    <w:name w:val="ZTD"/>
    <w:basedOn w:val="78"/>
    <w:qFormat/>
    <w:uiPriority w:val="0"/>
    <w:pPr>
      <w:framePr w:hRule="auto" w:y="852"/>
    </w:pPr>
    <w:rPr>
      <w:i w:val="0"/>
      <w:sz w:val="40"/>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jc w:val="left"/>
    </w:pPr>
    <w:rPr>
      <w:lang w:eastAsia="en-US"/>
    </w:rPr>
  </w:style>
  <w:style w:type="paragraph" w:customStyle="1" w:styleId="88">
    <w:name w:val="Observation"/>
    <w:basedOn w:val="64"/>
    <w:qFormat/>
    <w:uiPriority w:val="0"/>
    <w:pPr>
      <w:numPr>
        <w:ilvl w:val="0"/>
        <w:numId w:val="9"/>
      </w:numPr>
    </w:pPr>
  </w:style>
  <w:style w:type="character" w:customStyle="1" w:styleId="89">
    <w:name w:val="B1 Char"/>
    <w:link w:val="60"/>
    <w:qFormat/>
    <w:uiPriority w:val="0"/>
    <w:rPr>
      <w:rFonts w:ascii="Arial" w:hAnsi="Arial"/>
      <w:lang w:val="en-GB" w:eastAsia="en-US"/>
    </w:rPr>
  </w:style>
  <w:style w:type="character" w:customStyle="1" w:styleId="90">
    <w:name w:val="B2 Char"/>
    <w:link w:val="61"/>
    <w:qFormat/>
    <w:uiPriority w:val="0"/>
    <w:rPr>
      <w:rFonts w:ascii="Arial" w:hAnsi="Arial"/>
      <w:lang w:val="en-GB" w:eastAsia="en-US"/>
    </w:rPr>
  </w:style>
  <w:style w:type="character" w:customStyle="1" w:styleId="91">
    <w:name w:val="B3 Char"/>
    <w:link w:val="62"/>
    <w:qFormat/>
    <w:uiPriority w:val="0"/>
    <w:rPr>
      <w:rFonts w:ascii="Arial" w:hAnsi="Arial"/>
      <w:lang w:val="en-GB" w:eastAsia="en-US"/>
    </w:rPr>
  </w:style>
  <w:style w:type="paragraph" w:customStyle="1" w:styleId="92">
    <w:name w:val="NO"/>
    <w:basedOn w:val="1"/>
    <w:link w:val="93"/>
    <w:qFormat/>
    <w:uiPriority w:val="0"/>
    <w:pPr>
      <w:keepLines/>
      <w:spacing w:after="180"/>
      <w:ind w:left="1135" w:hanging="851"/>
      <w:jc w:val="left"/>
    </w:pPr>
    <w:rPr>
      <w:rFonts w:ascii="Times New Roman" w:hAnsi="Times New Roman" w:eastAsia="Malgun Gothic"/>
      <w:lang w:eastAsia="ko-KR"/>
    </w:rPr>
  </w:style>
  <w:style w:type="character" w:customStyle="1" w:styleId="93">
    <w:name w:val="NO Char"/>
    <w:link w:val="92"/>
    <w:qFormat/>
    <w:uiPriority w:val="0"/>
    <w:rPr>
      <w:rFonts w:ascii="Times New Roman" w:hAnsi="Times New Roman" w:eastAsia="Malgun Gothic"/>
      <w:lang w:val="en-GB" w:eastAsia="ko-KR"/>
    </w:rPr>
  </w:style>
  <w:style w:type="character" w:customStyle="1" w:styleId="94">
    <w:name w:val="题注 字符"/>
    <w:link w:val="15"/>
    <w:qFormat/>
    <w:uiPriority w:val="0"/>
    <w:rPr>
      <w:rFonts w:ascii="Arial" w:hAnsi="Arial"/>
      <w:b/>
      <w:bCs/>
      <w:lang w:val="en-GB" w:eastAsia="zh-CN"/>
    </w:rPr>
  </w:style>
  <w:style w:type="paragraph" w:customStyle="1" w:styleId="95">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6">
    <w:name w:val="B1 Zchn"/>
    <w:qFormat/>
    <w:uiPriority w:val="0"/>
    <w:rPr>
      <w:rFonts w:ascii="Arial" w:hAnsi="Arial" w:eastAsia="MS Mincho" w:cs="Arial"/>
      <w:color w:val="0000FF"/>
      <w:kern w:val="2"/>
      <w:lang w:val="en-GB" w:eastAsia="en-US" w:bidi="ar-SA"/>
    </w:rPr>
  </w:style>
  <w:style w:type="paragraph" w:customStyle="1" w:styleId="97">
    <w:name w:val="Revision"/>
    <w:hidden/>
    <w:semiHidden/>
    <w:qFormat/>
    <w:uiPriority w:val="99"/>
    <w:rPr>
      <w:rFonts w:ascii="Arial" w:hAnsi="Arial" w:eastAsia="SimSun" w:cs="Times New Roman"/>
      <w:lang w:val="en-GB" w:eastAsia="zh-CN" w:bidi="ar-SA"/>
    </w:rPr>
  </w:style>
  <w:style w:type="paragraph" w:styleId="98">
    <w:name w:val="List Paragraph"/>
    <w:basedOn w:val="1"/>
    <w:link w:val="105"/>
    <w:qFormat/>
    <w:uiPriority w:val="34"/>
    <w:pPr>
      <w:ind w:left="720"/>
    </w:pPr>
  </w:style>
  <w:style w:type="paragraph" w:customStyle="1" w:styleId="99">
    <w:name w:val="Doc-text2"/>
    <w:basedOn w:val="1"/>
    <w:link w:val="100"/>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H Char"/>
    <w:link w:val="74"/>
    <w:qFormat/>
    <w:uiPriority w:val="0"/>
    <w:rPr>
      <w:rFonts w:ascii="Arial" w:hAnsi="Arial"/>
      <w:b/>
      <w:lang w:val="en-GB"/>
    </w:rPr>
  </w:style>
  <w:style w:type="character" w:customStyle="1" w:styleId="102">
    <w:name w:val="TAC Char"/>
    <w:link w:val="70"/>
    <w:qFormat/>
    <w:uiPriority w:val="0"/>
    <w:rPr>
      <w:rFonts w:ascii="Arial" w:hAnsi="Arial"/>
      <w:sz w:val="18"/>
      <w:lang w:val="en-GB"/>
    </w:rPr>
  </w:style>
  <w:style w:type="character" w:customStyle="1" w:styleId="103">
    <w:name w:val="TAH Car"/>
    <w:link w:val="71"/>
    <w:qFormat/>
    <w:uiPriority w:val="0"/>
    <w:rPr>
      <w:rFonts w:ascii="Arial" w:hAnsi="Arial"/>
      <w:b/>
      <w:sz w:val="18"/>
      <w:lang w:val="en-GB"/>
    </w:rPr>
  </w:style>
  <w:style w:type="paragraph" w:customStyle="1" w:styleId="104">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5">
    <w:name w:val="列表段落 字符"/>
    <w:link w:val="98"/>
    <w:qFormat/>
    <w:locked/>
    <w:uiPriority w:val="34"/>
    <w:rPr>
      <w:rFonts w:ascii="Arial" w:hAnsi="Arial"/>
      <w:lang w:val="en-GB" w:eastAsia="zh-CN"/>
    </w:rPr>
  </w:style>
  <w:style w:type="character" w:customStyle="1" w:styleId="106">
    <w:name w:val="B1 Char1"/>
    <w:qFormat/>
    <w:uiPriority w:val="0"/>
    <w:rPr>
      <w:lang w:val="en-GB" w:eastAsia="en-US" w:bidi="ar-SA"/>
    </w:rPr>
  </w:style>
  <w:style w:type="character" w:customStyle="1" w:styleId="107">
    <w:name w:val="TF Char"/>
    <w:link w:val="75"/>
    <w:qFormat/>
    <w:uiPriority w:val="0"/>
    <w:rPr>
      <w:rFonts w:ascii="Arial" w:hAnsi="Arial"/>
      <w:b/>
      <w:lang w:val="en-GB"/>
    </w:rPr>
  </w:style>
  <w:style w:type="paragraph" w:customStyle="1" w:styleId="108">
    <w:name w:val="LGTdoc_본문"/>
    <w:basedOn w:val="1"/>
    <w:link w:val="109"/>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09">
    <w:name w:val="LGTdoc_본문 Char"/>
    <w:link w:val="108"/>
    <w:qFormat/>
    <w:uiPriority w:val="0"/>
    <w:rPr>
      <w:rFonts w:ascii="Times New Roman" w:hAnsi="Times New Roman" w:eastAsia="Batang"/>
      <w:kern w:val="2"/>
      <w:sz w:val="22"/>
      <w:szCs w:val="24"/>
      <w:lang w:val="en-GB" w:eastAsia="ko-KR"/>
    </w:rPr>
  </w:style>
  <w:style w:type="character" w:customStyle="1" w:styleId="110">
    <w:name w:val="B3 Char2"/>
    <w:qFormat/>
    <w:uiPriority w:val="0"/>
    <w:rPr>
      <w:rFonts w:eastAsia="Times New Roman"/>
      <w:lang w:eastAsia="ja-JP"/>
    </w:rPr>
  </w:style>
  <w:style w:type="character" w:customStyle="1" w:styleId="111">
    <w:name w:val="批注文字 字符"/>
    <w:link w:val="17"/>
    <w:qFormat/>
    <w:uiPriority w:val="99"/>
    <w:rPr>
      <w:rFonts w:ascii="Arial" w:hAnsi="Arial"/>
      <w:lang w:val="en-GB" w:eastAsia="zh-CN"/>
    </w:rPr>
  </w:style>
  <w:style w:type="paragraph" w:customStyle="1" w:styleId="112">
    <w:name w:val="CR Cover Page"/>
    <w:link w:val="113"/>
    <w:qFormat/>
    <w:uiPriority w:val="0"/>
    <w:pPr>
      <w:spacing w:after="120"/>
    </w:pPr>
    <w:rPr>
      <w:rFonts w:ascii="Arial" w:hAnsi="Arial" w:eastAsia="SimSun" w:cs="Times New Roman"/>
      <w:lang w:val="en-GB" w:eastAsia="en-US" w:bidi="ar-SA"/>
    </w:rPr>
  </w:style>
  <w:style w:type="character" w:customStyle="1" w:styleId="113">
    <w:name w:val="CR Cover Page Zchn"/>
    <w:link w:val="112"/>
    <w:qFormat/>
    <w:uiPriority w:val="0"/>
    <w:rPr>
      <w:rFonts w:ascii="Arial" w:hAnsi="Arial" w:eastAsia="SimSun"/>
      <w:lang w:val="en-GB"/>
    </w:rPr>
  </w:style>
  <w:style w:type="paragraph" w:customStyle="1" w:styleId="114">
    <w:name w:val="PL"/>
    <w:link w:val="11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5">
    <w:name w:val="PL Char"/>
    <w:link w:val="114"/>
    <w:qFormat/>
    <w:uiPriority w:val="0"/>
    <w:rPr>
      <w:rFonts w:ascii="Courier New" w:hAnsi="Courier New"/>
      <w:sz w:val="16"/>
      <w:shd w:val="clear" w:color="auto" w:fill="E6E6E6"/>
      <w:lang w:val="en-GB" w:eastAsia="en-GB"/>
    </w:rPr>
  </w:style>
  <w:style w:type="character" w:customStyle="1" w:styleId="116">
    <w:name w:val="TAL Car"/>
    <w:link w:val="69"/>
    <w:qFormat/>
    <w:uiPriority w:val="0"/>
    <w:rPr>
      <w:rFonts w:ascii="Arial" w:hAnsi="Arial"/>
      <w:sz w:val="18"/>
      <w:lang w:val="en-GB"/>
    </w:rPr>
  </w:style>
  <w:style w:type="paragraph" w:customStyle="1" w:styleId="117">
    <w:name w:val="Agreement"/>
    <w:basedOn w:val="1"/>
    <w:next w:val="99"/>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8">
    <w:name w:val="EmailDiscussion Char"/>
    <w:link w:val="119"/>
    <w:qFormat/>
    <w:locked/>
    <w:uiPriority w:val="0"/>
    <w:rPr>
      <w:rFonts w:ascii="Arial" w:hAnsi="Arial" w:eastAsia="MS Mincho" w:cs="Arial"/>
      <w:b/>
      <w:szCs w:val="24"/>
      <w:lang w:eastAsia="en-US"/>
    </w:rPr>
  </w:style>
  <w:style w:type="paragraph" w:customStyle="1" w:styleId="119">
    <w:name w:val="EmailDiscussion"/>
    <w:basedOn w:val="1"/>
    <w:next w:val="120"/>
    <w:link w:val="118"/>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20">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1">
    <w:name w:val="apple-tab-span"/>
    <w:basedOn w:val="11"/>
    <w:qFormat/>
    <w:uiPriority w:val="0"/>
  </w:style>
  <w:style w:type="paragraph" w:customStyle="1" w:styleId="122">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3">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4">
    <w:name w:val="标题 2 字符"/>
    <w:basedOn w:val="11"/>
    <w:link w:val="3"/>
    <w:qFormat/>
    <w:uiPriority w:val="0"/>
    <w:rPr>
      <w:rFonts w:ascii="Arial" w:hAnsi="Arial" w:cs="Arial"/>
      <w:sz w:val="32"/>
      <w:szCs w:val="32"/>
      <w:lang w:val="en-GB"/>
    </w:rPr>
  </w:style>
  <w:style w:type="character" w:customStyle="1" w:styleId="125">
    <w:name w:val="high-light"/>
    <w:basedOn w:val="11"/>
    <w:qFormat/>
    <w:uiPriority w:val="0"/>
  </w:style>
  <w:style w:type="character" w:customStyle="1" w:styleId="126">
    <w:name w:val="B2 Car"/>
    <w:basedOn w:val="11"/>
    <w:qFormat/>
    <w:uiPriority w:val="0"/>
  </w:style>
  <w:style w:type="character" w:customStyle="1" w:styleId="127">
    <w:name w:val="NO Zchn"/>
    <w:qFormat/>
    <w:uiPriority w:val="0"/>
    <w:rPr>
      <w:rFonts w:ascii="Times New Roman" w:hAnsi="Times New Roman" w:eastAsia="SimSun"/>
      <w:lang w:val="en-GB" w:eastAsia="ja-JP"/>
    </w:rPr>
  </w:style>
  <w:style w:type="character" w:customStyle="1" w:styleId="128">
    <w:name w:val="B4 Char"/>
    <w:link w:val="63"/>
    <w:qFormat/>
    <w:locked/>
    <w:uiPriority w:val="0"/>
    <w:rPr>
      <w:rFonts w:ascii="Arial" w:hAnsi="Arial"/>
      <w:lang w:val="en-GB" w:eastAsia="en-US"/>
    </w:rPr>
  </w:style>
  <w:style w:type="character" w:customStyle="1" w:styleId="129">
    <w:name w:val="CR Cover Page Char"/>
    <w:qFormat/>
    <w:uiPriority w:val="0"/>
    <w:rPr>
      <w:rFonts w:ascii="Arial" w:hAnsi="Arial"/>
      <w:lang w:val="en-GB" w:eastAsia="en-US" w:bidi="ar-SA"/>
    </w:rPr>
  </w:style>
  <w:style w:type="character" w:customStyle="1" w:styleId="130">
    <w:name w:val="标题 3 字符"/>
    <w:link w:val="4"/>
    <w:qFormat/>
    <w:uiPriority w:val="0"/>
    <w:rPr>
      <w:rFonts w:ascii="Arial" w:hAnsi="Arial" w:cs="Arial"/>
      <w:sz w:val="28"/>
      <w:szCs w:val="28"/>
      <w:lang w:val="en-GB"/>
    </w:rPr>
  </w:style>
  <w:style w:type="character" w:customStyle="1" w:styleId="131">
    <w:name w:val="ui-provider"/>
    <w:basedOn w:val="11"/>
    <w:qFormat/>
    <w:uiPriority w:val="0"/>
  </w:style>
  <w:style w:type="paragraph" w:customStyle="1" w:styleId="132">
    <w:name w:val="!ZTE-Proposal-2021 + 段前: 0.5 行 段后: 0.5 行"/>
    <w:basedOn w:val="1"/>
    <w:qFormat/>
    <w:uiPriority w:val="0"/>
    <w:pPr>
      <w:spacing w:before="50" w:after="50"/>
      <w:jc w:val="left"/>
    </w:pPr>
    <w:rPr>
      <w:rFonts w:cs="SimSun" w:eastAsiaTheme="minorEastAsia"/>
      <w:b/>
      <w:bCs/>
      <w:iCs/>
      <w:lang w:val="en-GB"/>
    </w:rPr>
  </w:style>
  <w:style w:type="paragraph" w:customStyle="1" w:styleId="133">
    <w:name w:val="Doc-title"/>
    <w:basedOn w:val="1"/>
    <w:next w:val="99"/>
    <w:qFormat/>
    <w:uiPriority w:val="0"/>
    <w:pPr>
      <w:spacing w:before="60"/>
      <w:ind w:left="1259" w:hanging="1259"/>
    </w:pPr>
  </w:style>
  <w:style w:type="character" w:customStyle="1" w:styleId="134">
    <w:name w:val="font01"/>
    <w:qFormat/>
    <w:uiPriority w:val="0"/>
    <w:rPr>
      <w:rFonts w:hint="default" w:ascii="Calibri" w:hAnsi="Calibri" w:cs="Calibri"/>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5C809-48AD-4AC1-A8D3-E11BE8807334}">
  <ds:schemaRefs/>
</ds:datastoreItem>
</file>

<file path=customXml/itemProps2.xml><?xml version="1.0" encoding="utf-8"?>
<ds:datastoreItem xmlns:ds="http://schemas.openxmlformats.org/officeDocument/2006/customXml" ds:itemID="{5FC3BF04-EC5C-4B77-A770-2D16BE3A519E}">
  <ds:schemaRefs/>
</ds:datastoreItem>
</file>

<file path=customXml/itemProps3.xml><?xml version="1.0" encoding="utf-8"?>
<ds:datastoreItem xmlns:ds="http://schemas.openxmlformats.org/officeDocument/2006/customXml" ds:itemID="{4B233F98-3720-4915-BED5-DA20EC376FDC}">
  <ds:schemaRefs/>
</ds:datastoreItem>
</file>

<file path=customXml/itemProps4.xml><?xml version="1.0" encoding="utf-8"?>
<ds:datastoreItem xmlns:ds="http://schemas.openxmlformats.org/officeDocument/2006/customXml" ds:itemID="{F2E6D74F-0206-4B1F-8E31-1DEEC2C0A8D0}">
  <ds:schemaRefs/>
</ds:datastoreItem>
</file>

<file path=customXml/itemProps5.xml><?xml version="1.0" encoding="utf-8"?>
<ds:datastoreItem xmlns:ds="http://schemas.openxmlformats.org/officeDocument/2006/customXml" ds:itemID="{FD775F1D-F534-4A5E-A862-A594C6A0FD9F}">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8</Pages>
  <Words>3347</Words>
  <Characters>18439</Characters>
  <Lines>153</Lines>
  <Paragraphs>43</Paragraphs>
  <TotalTime>61</TotalTime>
  <ScaleCrop>false</ScaleCrop>
  <LinksUpToDate>false</LinksUpToDate>
  <CharactersWithSpaces>21743</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2025-03-28T05:33:04Z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1033-12.2.0.20326</vt:lpwstr>
  </property>
  <property fmtid="{D5CDD505-2E9C-101B-9397-08002B2CF9AE}" pid="28" name="ICV">
    <vt:lpwstr>FC1F469A672645B0BE9E0884ADD6BAB9_13</vt:lpwstr>
  </property>
</Properties>
</file>